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C30631D" w14:textId="77777777" w:rsidR="003401EB" w:rsidRDefault="003401EB" w:rsidP="003401EB">
      <w:pPr>
        <w:spacing w:line="360" w:lineRule="auto"/>
        <w:rPr>
          <w:rFonts w:ascii="Arial" w:hAnsi="Arial" w:cs="Arial"/>
          <w:b/>
          <w:bCs/>
          <w:sz w:val="22"/>
          <w:szCs w:val="22"/>
          <w:lang w:val="es-ES"/>
        </w:rPr>
      </w:pPr>
      <w:r w:rsidRPr="003401EB">
        <w:rPr>
          <w:rFonts w:ascii="Arial" w:hAnsi="Arial" w:cs="Arial"/>
          <w:b/>
          <w:bCs/>
          <w:sz w:val="22"/>
          <w:szCs w:val="22"/>
          <w:lang w:val="es-ES"/>
        </w:rPr>
        <w:t xml:space="preserve">Solución de iluminación a medida para un evento artístico líder a nivel mundial: </w:t>
      </w:r>
      <w:r w:rsidRPr="003401EB">
        <w:rPr>
          <w:rFonts w:ascii="Arial" w:hAnsi="Arial" w:cs="Arial"/>
          <w:sz w:val="22"/>
          <w:szCs w:val="22"/>
          <w:lang w:val="es-ES"/>
        </w:rPr>
        <w:t>ERCO como socio de Art Basel</w:t>
      </w:r>
      <w:r w:rsidRPr="003401EB">
        <w:rPr>
          <w:rFonts w:ascii="Arial" w:hAnsi="Arial" w:cs="Arial"/>
          <w:b/>
          <w:bCs/>
          <w:sz w:val="22"/>
          <w:szCs w:val="22"/>
          <w:lang w:val="es-ES"/>
        </w:rPr>
        <w:t xml:space="preserve"> </w:t>
      </w:r>
    </w:p>
    <w:p w14:paraId="6F8E1F06" w14:textId="77777777" w:rsidR="003401EB" w:rsidRPr="003401EB" w:rsidRDefault="003401EB" w:rsidP="003401EB">
      <w:pPr>
        <w:spacing w:line="360" w:lineRule="auto"/>
        <w:rPr>
          <w:rFonts w:ascii="Arial" w:hAnsi="Arial" w:cs="Arial"/>
          <w:b/>
          <w:bCs/>
          <w:sz w:val="22"/>
          <w:szCs w:val="22"/>
          <w:lang w:val="es-ES"/>
        </w:rPr>
      </w:pPr>
    </w:p>
    <w:p w14:paraId="27573451" w14:textId="53E5D783" w:rsidR="003401EB" w:rsidRPr="003401EB" w:rsidRDefault="003401EB" w:rsidP="003401EB">
      <w:pPr>
        <w:spacing w:line="360" w:lineRule="auto"/>
        <w:rPr>
          <w:rFonts w:ascii="Arial" w:hAnsi="Arial" w:cs="Arial"/>
          <w:sz w:val="22"/>
          <w:szCs w:val="22"/>
          <w:lang w:val="es-ES"/>
        </w:rPr>
      </w:pPr>
      <w:r w:rsidRPr="003401EB">
        <w:rPr>
          <w:rFonts w:ascii="Arial" w:hAnsi="Arial" w:cs="Arial"/>
          <w:b/>
          <w:bCs/>
          <w:sz w:val="22"/>
          <w:szCs w:val="22"/>
          <w:lang w:val="es-ES"/>
        </w:rPr>
        <w:t xml:space="preserve">A partir de 2026, ERCO será el socio oficial de iluminación de Art Basel, la feria de arte más importante del mundo dedicada al arte moderno y contemporáneo de los siglos XX y XXI. En estrecha colaboración con </w:t>
      </w:r>
      <w:proofErr w:type="spellStart"/>
      <w:r w:rsidRPr="003401EB">
        <w:rPr>
          <w:rFonts w:ascii="Arial" w:hAnsi="Arial" w:cs="Arial"/>
          <w:b/>
          <w:bCs/>
          <w:sz w:val="22"/>
          <w:szCs w:val="22"/>
          <w:lang w:val="es-ES"/>
        </w:rPr>
        <w:t>Expomobilia</w:t>
      </w:r>
      <w:proofErr w:type="spellEnd"/>
      <w:r w:rsidRPr="003401EB">
        <w:rPr>
          <w:rFonts w:ascii="Arial" w:hAnsi="Arial" w:cs="Arial"/>
          <w:b/>
          <w:bCs/>
          <w:sz w:val="22"/>
          <w:szCs w:val="22"/>
          <w:lang w:val="es-ES"/>
        </w:rPr>
        <w:t xml:space="preserve"> </w:t>
      </w:r>
      <w:proofErr w:type="spellStart"/>
      <w:r w:rsidRPr="003401EB">
        <w:rPr>
          <w:rFonts w:ascii="Arial" w:hAnsi="Arial" w:cs="Arial"/>
          <w:b/>
          <w:bCs/>
          <w:sz w:val="22"/>
          <w:szCs w:val="22"/>
          <w:lang w:val="es-ES"/>
        </w:rPr>
        <w:t>GmbH</w:t>
      </w:r>
      <w:proofErr w:type="spellEnd"/>
      <w:r w:rsidRPr="003401EB">
        <w:rPr>
          <w:rFonts w:ascii="Arial" w:hAnsi="Arial" w:cs="Arial"/>
          <w:b/>
          <w:bCs/>
          <w:sz w:val="22"/>
          <w:szCs w:val="22"/>
          <w:lang w:val="es-ES"/>
        </w:rPr>
        <w:t xml:space="preserve">, responsable de la planificación, el suministro y el montaje de la infraestructura ferial en las cinco sedes de Basilea, París, Miami Beach, Hong Kong y Catar, se ha creado una solución de iluminación personalizada y sostenible para escenificar a la perfección las más diversas obras de arte en todos los recintos expositivos. </w:t>
      </w:r>
      <w:r>
        <w:rPr>
          <w:rFonts w:ascii="Arial" w:hAnsi="Arial" w:cs="Arial"/>
          <w:b/>
          <w:bCs/>
          <w:sz w:val="22"/>
          <w:szCs w:val="22"/>
          <w:lang w:val="es-ES"/>
        </w:rPr>
        <w:br/>
      </w:r>
      <w:r>
        <w:rPr>
          <w:rFonts w:ascii="Arial" w:hAnsi="Arial" w:cs="Arial"/>
          <w:b/>
          <w:bCs/>
          <w:sz w:val="22"/>
          <w:szCs w:val="22"/>
          <w:lang w:val="es-ES"/>
        </w:rPr>
        <w:br/>
      </w:r>
      <w:r w:rsidRPr="003401EB">
        <w:rPr>
          <w:rFonts w:ascii="Arial" w:hAnsi="Arial" w:cs="Arial"/>
          <w:sz w:val="22"/>
          <w:szCs w:val="22"/>
          <w:lang w:val="es-ES"/>
        </w:rPr>
        <w:t xml:space="preserve">Por un lado, el reto consistía en desarrollar una solución de iluminación uniforme para usarla en distintos continentes, es decir, en países con tensiones de red diferentes donde rigen normas muy distintas. Por otra parte, era necesario que ocupara poco espacio durante el transporte y que su montaje fuera lo más sencillo y rápido posible. Los modelos especiales de proyectores </w:t>
      </w:r>
      <w:hyperlink r:id="rId6" w:history="1">
        <w:proofErr w:type="spellStart"/>
        <w:r w:rsidRPr="003401EB">
          <w:rPr>
            <w:rStyle w:val="Hyperlink"/>
            <w:rFonts w:ascii="Arial" w:hAnsi="Arial" w:cs="Arial"/>
            <w:sz w:val="22"/>
            <w:szCs w:val="22"/>
            <w:lang w:val="es-ES"/>
          </w:rPr>
          <w:t>Parscan</w:t>
        </w:r>
        <w:proofErr w:type="spellEnd"/>
        <w:r w:rsidRPr="003401EB">
          <w:rPr>
            <w:rStyle w:val="Hyperlink"/>
            <w:rFonts w:ascii="Arial" w:hAnsi="Arial" w:cs="Arial"/>
            <w:sz w:val="22"/>
            <w:szCs w:val="22"/>
            <w:lang w:val="es-ES"/>
          </w:rPr>
          <w:t xml:space="preserve"> XL</w:t>
        </w:r>
      </w:hyperlink>
      <w:r w:rsidRPr="003401EB">
        <w:rPr>
          <w:rFonts w:ascii="Arial" w:hAnsi="Arial" w:cs="Arial"/>
          <w:sz w:val="22"/>
          <w:szCs w:val="22"/>
          <w:lang w:val="es-ES"/>
        </w:rPr>
        <w:t>, desarrollados junto con el equipo de «</w:t>
      </w:r>
      <w:hyperlink r:id="rId7" w:history="1">
        <w:r w:rsidRPr="003401EB">
          <w:rPr>
            <w:rStyle w:val="Hyperlink"/>
            <w:rFonts w:ascii="Arial" w:hAnsi="Arial" w:cs="Arial"/>
            <w:sz w:val="22"/>
            <w:szCs w:val="22"/>
            <w:lang w:val="es-ES"/>
          </w:rPr>
          <w:t>ERCO individual</w:t>
        </w:r>
      </w:hyperlink>
      <w:r w:rsidRPr="003401EB">
        <w:rPr>
          <w:rFonts w:ascii="Arial" w:hAnsi="Arial" w:cs="Arial"/>
          <w:sz w:val="22"/>
          <w:szCs w:val="22"/>
          <w:lang w:val="es-ES"/>
        </w:rPr>
        <w:t>», se adaptan a diversas soluciones de montaje y condiciones técnicas en tres continentes. Además, se pueden transportar por todo el mundo de forma segura de un evento a otro en maletas de transporte aéreo especiales de diseño propio.</w:t>
      </w:r>
    </w:p>
    <w:p w14:paraId="577EC6AA" w14:textId="77777777" w:rsidR="003401EB" w:rsidRPr="003401EB" w:rsidRDefault="003401EB" w:rsidP="003401EB">
      <w:pPr>
        <w:spacing w:line="360" w:lineRule="auto"/>
        <w:rPr>
          <w:rFonts w:ascii="Arial" w:hAnsi="Arial" w:cs="Arial"/>
          <w:b/>
          <w:bCs/>
          <w:sz w:val="22"/>
          <w:szCs w:val="22"/>
          <w:lang w:val="es-ES"/>
        </w:rPr>
      </w:pPr>
    </w:p>
    <w:p w14:paraId="419EBD26" w14:textId="77777777" w:rsidR="003401EB" w:rsidRPr="003401EB" w:rsidRDefault="003401EB" w:rsidP="003401EB">
      <w:pPr>
        <w:spacing w:line="360" w:lineRule="auto"/>
        <w:rPr>
          <w:rFonts w:ascii="Arial" w:hAnsi="Arial" w:cs="Arial"/>
          <w:sz w:val="22"/>
          <w:szCs w:val="22"/>
          <w:lang w:val="es-ES"/>
        </w:rPr>
      </w:pPr>
      <w:r w:rsidRPr="003401EB">
        <w:rPr>
          <w:rFonts w:ascii="Arial" w:hAnsi="Arial" w:cs="Arial"/>
          <w:sz w:val="22"/>
          <w:szCs w:val="22"/>
          <w:lang w:val="es-ES"/>
        </w:rPr>
        <w:t xml:space="preserve">Art Basel se celebró por primera vez en 1970 en Basilea, y poco a poco se fueron sumando otras sedes, como Miami Beach, Hong Kong y París. En febrero de 2026 se inauguró una nueva sede en Oriente Próximo, concretamente Art Basel Qatar en Doha. La feria de arte organizada por MCH Group AG reúne a galerías, coleccionistas, comisarios y amantes del arte de todo el mundo. </w:t>
      </w:r>
    </w:p>
    <w:p w14:paraId="77B65D5D" w14:textId="77777777" w:rsidR="003401EB" w:rsidRDefault="003401EB" w:rsidP="003401EB">
      <w:pPr>
        <w:spacing w:line="360" w:lineRule="auto"/>
        <w:rPr>
          <w:rFonts w:ascii="Arial" w:hAnsi="Arial" w:cs="Arial"/>
          <w:b/>
          <w:bCs/>
          <w:sz w:val="22"/>
          <w:szCs w:val="22"/>
          <w:lang w:val="es-ES"/>
        </w:rPr>
      </w:pPr>
    </w:p>
    <w:p w14:paraId="73F21A3F" w14:textId="77777777" w:rsidR="003401EB" w:rsidRDefault="003401EB" w:rsidP="003401EB">
      <w:pPr>
        <w:spacing w:line="360" w:lineRule="auto"/>
        <w:rPr>
          <w:rFonts w:ascii="Arial" w:hAnsi="Arial" w:cs="Arial"/>
          <w:b/>
          <w:bCs/>
          <w:sz w:val="22"/>
          <w:szCs w:val="22"/>
          <w:lang w:val="es-ES"/>
        </w:rPr>
      </w:pPr>
      <w:r w:rsidRPr="003401EB">
        <w:rPr>
          <w:rFonts w:ascii="Arial" w:hAnsi="Arial" w:cs="Arial"/>
          <w:sz w:val="22"/>
          <w:szCs w:val="22"/>
          <w:lang w:val="es-ES"/>
        </w:rPr>
        <w:t>En este contexto, una iluminación de alta calidad contribuye de manera esencial al éxito:</w:t>
      </w:r>
      <w:r w:rsidRPr="003401EB">
        <w:rPr>
          <w:rFonts w:ascii="Arial" w:hAnsi="Arial" w:cs="Arial"/>
          <w:b/>
          <w:bCs/>
          <w:sz w:val="22"/>
          <w:szCs w:val="22"/>
          <w:lang w:val="es-ES"/>
        </w:rPr>
        <w:t xml:space="preserve"> «La iluminación es un componente fundamental en la presentación de las obras de arte y, por </w:t>
      </w:r>
      <w:r w:rsidRPr="003401EB">
        <w:rPr>
          <w:rFonts w:ascii="Arial" w:hAnsi="Arial" w:cs="Arial"/>
          <w:b/>
          <w:bCs/>
          <w:sz w:val="22"/>
          <w:szCs w:val="22"/>
          <w:lang w:val="es-ES"/>
        </w:rPr>
        <w:lastRenderedPageBreak/>
        <w:t xml:space="preserve">consiguiente, influye mucho en cómo las percibe el público», </w:t>
      </w:r>
      <w:r w:rsidRPr="003401EB">
        <w:rPr>
          <w:rFonts w:ascii="Arial" w:hAnsi="Arial" w:cs="Arial"/>
          <w:sz w:val="22"/>
          <w:szCs w:val="22"/>
          <w:lang w:val="es-ES"/>
        </w:rPr>
        <w:t xml:space="preserve">afirma Jessica Gauvin, directora general de </w:t>
      </w:r>
      <w:proofErr w:type="spellStart"/>
      <w:r w:rsidRPr="003401EB">
        <w:rPr>
          <w:rFonts w:ascii="Arial" w:hAnsi="Arial" w:cs="Arial"/>
          <w:sz w:val="22"/>
          <w:szCs w:val="22"/>
          <w:lang w:val="es-ES"/>
        </w:rPr>
        <w:t>Expomobilia</w:t>
      </w:r>
      <w:proofErr w:type="spellEnd"/>
      <w:r w:rsidRPr="003401EB">
        <w:rPr>
          <w:rFonts w:ascii="Arial" w:hAnsi="Arial" w:cs="Arial"/>
          <w:sz w:val="22"/>
          <w:szCs w:val="22"/>
          <w:lang w:val="es-ES"/>
        </w:rPr>
        <w:t>.</w:t>
      </w:r>
      <w:r w:rsidRPr="003401EB">
        <w:rPr>
          <w:rFonts w:ascii="Arial" w:hAnsi="Arial" w:cs="Arial"/>
          <w:b/>
          <w:bCs/>
          <w:sz w:val="22"/>
          <w:szCs w:val="22"/>
          <w:lang w:val="es-ES"/>
        </w:rPr>
        <w:t xml:space="preserve"> «En una feria de arte como Art Basel se exponen miles de obras en un espacio muy reducido, por lo que la iluminación debe ser neutra y homogénea, totalmente al servicio de las presentaciones de las galerías. El objetivo es crear las mejores condiciones posibles para contemplar el arte». </w:t>
      </w:r>
    </w:p>
    <w:p w14:paraId="73E3D3E9" w14:textId="77777777" w:rsidR="003401EB" w:rsidRDefault="003401EB" w:rsidP="003401EB">
      <w:pPr>
        <w:spacing w:line="360" w:lineRule="auto"/>
        <w:rPr>
          <w:rFonts w:ascii="Arial" w:hAnsi="Arial" w:cs="Arial"/>
          <w:b/>
          <w:bCs/>
          <w:sz w:val="22"/>
          <w:szCs w:val="22"/>
          <w:lang w:val="es-ES"/>
        </w:rPr>
      </w:pPr>
    </w:p>
    <w:p w14:paraId="35984D49" w14:textId="15BE0E11" w:rsidR="003401EB" w:rsidRPr="003401EB" w:rsidRDefault="003401EB" w:rsidP="003401EB">
      <w:pPr>
        <w:spacing w:line="360" w:lineRule="auto"/>
        <w:rPr>
          <w:rFonts w:ascii="Arial" w:hAnsi="Arial" w:cs="Arial"/>
          <w:sz w:val="22"/>
          <w:szCs w:val="22"/>
          <w:lang w:val="es-ES"/>
        </w:rPr>
      </w:pPr>
      <w:r w:rsidRPr="003401EB">
        <w:rPr>
          <w:rFonts w:ascii="Arial" w:hAnsi="Arial" w:cs="Arial"/>
          <w:sz w:val="22"/>
          <w:szCs w:val="22"/>
          <w:lang w:val="es-ES"/>
        </w:rPr>
        <w:t xml:space="preserve">La luz es más que una mera necesidad técnica, se trata de una herramienta para el comisariado que visibiliza las ideas de los artistas, añade una carga emocional a las obras y refuerza su efecto. Así, la luz contribuye activamente a hacer tangible el arte, a generar emociones y, en última instancia, a promover directamente las ventas. Gracias a sus ópticas intercambiables sin necesidad de herramientas, los </w:t>
      </w:r>
      <w:hyperlink r:id="rId8" w:history="1">
        <w:r w:rsidRPr="003401EB">
          <w:rPr>
            <w:rStyle w:val="Hyperlink"/>
            <w:rFonts w:ascii="Arial" w:hAnsi="Arial" w:cs="Arial"/>
            <w:sz w:val="22"/>
            <w:szCs w:val="22"/>
            <w:lang w:val="es-ES"/>
          </w:rPr>
          <w:t xml:space="preserve">proyectores </w:t>
        </w:r>
        <w:proofErr w:type="spellStart"/>
        <w:r w:rsidRPr="003401EB">
          <w:rPr>
            <w:rStyle w:val="Hyperlink"/>
            <w:rFonts w:ascii="Arial" w:hAnsi="Arial" w:cs="Arial"/>
            <w:sz w:val="22"/>
            <w:szCs w:val="22"/>
            <w:lang w:val="es-ES"/>
          </w:rPr>
          <w:t>Parscan</w:t>
        </w:r>
        <w:proofErr w:type="spellEnd"/>
        <w:r w:rsidRPr="003401EB">
          <w:rPr>
            <w:rStyle w:val="Hyperlink"/>
            <w:rFonts w:ascii="Arial" w:hAnsi="Arial" w:cs="Arial"/>
            <w:sz w:val="22"/>
            <w:szCs w:val="22"/>
            <w:lang w:val="es-ES"/>
          </w:rPr>
          <w:t xml:space="preserve"> XL de ERCO</w:t>
        </w:r>
      </w:hyperlink>
      <w:r w:rsidRPr="003401EB">
        <w:rPr>
          <w:rFonts w:ascii="Arial" w:hAnsi="Arial" w:cs="Arial"/>
          <w:sz w:val="22"/>
          <w:szCs w:val="22"/>
          <w:lang w:val="es-ES"/>
        </w:rPr>
        <w:t xml:space="preserve"> montados en raíles electrificados permiten, por un lado, una iluminación homogénea de los paneles de exposición móviles de las ferias, con buena uniformidad y un gran confort visual. También existe la posibilidad de una iluminación de acento con posicionamiento flexible para piezas expuestas concretas, a fin de escenificarlas de forma focalizada y favorecer las ventas.</w:t>
      </w:r>
    </w:p>
    <w:p w14:paraId="2ED9C815" w14:textId="77777777" w:rsidR="003401EB" w:rsidRPr="003401EB" w:rsidRDefault="003401EB" w:rsidP="003401EB">
      <w:pPr>
        <w:spacing w:line="360" w:lineRule="auto"/>
        <w:rPr>
          <w:rFonts w:ascii="Arial" w:hAnsi="Arial" w:cs="Arial"/>
          <w:b/>
          <w:bCs/>
          <w:sz w:val="22"/>
          <w:szCs w:val="22"/>
          <w:lang w:val="es-ES"/>
        </w:rPr>
      </w:pPr>
    </w:p>
    <w:p w14:paraId="1501EB39" w14:textId="4DDF0512" w:rsidR="003401EB" w:rsidRDefault="003401EB" w:rsidP="003401EB">
      <w:pPr>
        <w:spacing w:line="360" w:lineRule="auto"/>
        <w:rPr>
          <w:rFonts w:ascii="Arial" w:hAnsi="Arial" w:cs="Arial"/>
          <w:b/>
          <w:bCs/>
          <w:sz w:val="22"/>
          <w:szCs w:val="22"/>
          <w:lang w:val="es-ES"/>
        </w:rPr>
      </w:pPr>
      <w:r w:rsidRPr="003401EB">
        <w:rPr>
          <w:rFonts w:ascii="Arial" w:hAnsi="Arial" w:cs="Arial"/>
          <w:b/>
          <w:bCs/>
          <w:sz w:val="22"/>
          <w:szCs w:val="22"/>
          <w:lang w:val="es-ES"/>
        </w:rPr>
        <w:t>Máxima flexibilidad en la iluminación con un único modelo de proyector</w:t>
      </w:r>
    </w:p>
    <w:p w14:paraId="101F3A3C" w14:textId="77777777" w:rsidR="00222765" w:rsidRPr="003401EB" w:rsidRDefault="00222765" w:rsidP="003401EB">
      <w:pPr>
        <w:spacing w:line="360" w:lineRule="auto"/>
        <w:rPr>
          <w:rFonts w:ascii="Arial" w:hAnsi="Arial" w:cs="Arial"/>
          <w:b/>
          <w:bCs/>
          <w:sz w:val="22"/>
          <w:szCs w:val="22"/>
          <w:lang w:val="es-ES"/>
        </w:rPr>
      </w:pPr>
    </w:p>
    <w:p w14:paraId="37A4C00E" w14:textId="77777777" w:rsidR="003401EB" w:rsidRDefault="003401EB" w:rsidP="003401EB">
      <w:pPr>
        <w:spacing w:line="360" w:lineRule="auto"/>
        <w:rPr>
          <w:rFonts w:ascii="Arial" w:hAnsi="Arial" w:cs="Arial"/>
          <w:sz w:val="22"/>
          <w:szCs w:val="22"/>
          <w:lang w:val="es-ES"/>
        </w:rPr>
      </w:pPr>
      <w:r w:rsidRPr="003401EB">
        <w:rPr>
          <w:rFonts w:ascii="Arial" w:hAnsi="Arial" w:cs="Arial"/>
          <w:b/>
          <w:bCs/>
          <w:sz w:val="22"/>
          <w:szCs w:val="22"/>
          <w:lang w:val="es-ES"/>
        </w:rPr>
        <w:t>«</w:t>
      </w:r>
      <w:proofErr w:type="spellStart"/>
      <w:r w:rsidRPr="003401EB">
        <w:rPr>
          <w:rFonts w:ascii="Arial" w:hAnsi="Arial" w:cs="Arial"/>
          <w:b/>
          <w:bCs/>
          <w:sz w:val="22"/>
          <w:szCs w:val="22"/>
          <w:lang w:val="es-ES"/>
        </w:rPr>
        <w:t>Expomobilia</w:t>
      </w:r>
      <w:proofErr w:type="spellEnd"/>
      <w:r w:rsidRPr="003401EB">
        <w:rPr>
          <w:rFonts w:ascii="Arial" w:hAnsi="Arial" w:cs="Arial"/>
          <w:b/>
          <w:bCs/>
          <w:sz w:val="22"/>
          <w:szCs w:val="22"/>
          <w:lang w:val="es-ES"/>
        </w:rPr>
        <w:t xml:space="preserve"> solicitaba una iluminación básica homogénea y notablemente más brillante que la anterior, con 500 lux de forma continua en blanco neutro de 4000K y un alto índice de reproducción cromática de 92 que permitiera admirar las obras de arte sin distorsiones», </w:t>
      </w:r>
      <w:r w:rsidRPr="003401EB">
        <w:rPr>
          <w:rFonts w:ascii="Arial" w:hAnsi="Arial" w:cs="Arial"/>
          <w:sz w:val="22"/>
          <w:szCs w:val="22"/>
          <w:lang w:val="es-ES"/>
        </w:rPr>
        <w:t>explica Tobias Spohr, director de diseño de iluminación de ERCO Suiza / Alemania / Países Bajos.</w:t>
      </w:r>
      <w:r w:rsidRPr="003401EB">
        <w:rPr>
          <w:rFonts w:ascii="Arial" w:hAnsi="Arial" w:cs="Arial"/>
          <w:b/>
          <w:bCs/>
          <w:sz w:val="22"/>
          <w:szCs w:val="22"/>
          <w:lang w:val="es-ES"/>
        </w:rPr>
        <w:t xml:space="preserve"> «No solo el efecto lumínico generado, sino también las propias luminarias debían presentar un aspecto lo más homogéneo posible, por lo que se utilizó un único modelo de proyector». </w:t>
      </w:r>
      <w:r w:rsidRPr="003401EB">
        <w:rPr>
          <w:rFonts w:ascii="Arial" w:hAnsi="Arial" w:cs="Arial"/>
          <w:sz w:val="22"/>
          <w:szCs w:val="22"/>
          <w:lang w:val="es-ES"/>
        </w:rPr>
        <w:t xml:space="preserve">La última generación de proyectores </w:t>
      </w:r>
      <w:proofErr w:type="spellStart"/>
      <w:r w:rsidRPr="003401EB">
        <w:rPr>
          <w:rFonts w:ascii="Arial" w:hAnsi="Arial" w:cs="Arial"/>
          <w:sz w:val="22"/>
          <w:szCs w:val="22"/>
          <w:lang w:val="es-ES"/>
        </w:rPr>
        <w:t>Parscan</w:t>
      </w:r>
      <w:proofErr w:type="spellEnd"/>
      <w:r w:rsidRPr="003401EB">
        <w:rPr>
          <w:rFonts w:ascii="Arial" w:hAnsi="Arial" w:cs="Arial"/>
          <w:sz w:val="22"/>
          <w:szCs w:val="22"/>
          <w:lang w:val="es-ES"/>
        </w:rPr>
        <w:t xml:space="preserve"> de ERCO destaca por una óptica de bañado </w:t>
      </w:r>
      <w:r w:rsidRPr="003401EB">
        <w:rPr>
          <w:rFonts w:ascii="Arial" w:hAnsi="Arial" w:cs="Arial"/>
          <w:sz w:val="22"/>
          <w:szCs w:val="22"/>
          <w:lang w:val="es-ES"/>
        </w:rPr>
        <w:lastRenderedPageBreak/>
        <w:t xml:space="preserve">de pared notablemente mejorada que permite un posicionamiento más flexible y, por lo tanto, una adaptación más sencilla a la disposición de los estands en la feria. Además, este proyector se puede adaptar a la iluminación de acento gracias a sus ópticas intercambiables (con distribución luminosa </w:t>
      </w:r>
      <w:proofErr w:type="spellStart"/>
      <w:r w:rsidRPr="003401EB">
        <w:rPr>
          <w:rFonts w:ascii="Arial" w:hAnsi="Arial" w:cs="Arial"/>
          <w:sz w:val="22"/>
          <w:szCs w:val="22"/>
          <w:lang w:val="es-ES"/>
        </w:rPr>
        <w:t>wide</w:t>
      </w:r>
      <w:proofErr w:type="spellEnd"/>
      <w:r w:rsidRPr="003401EB">
        <w:rPr>
          <w:rFonts w:ascii="Arial" w:hAnsi="Arial" w:cs="Arial"/>
          <w:sz w:val="22"/>
          <w:szCs w:val="22"/>
          <w:lang w:val="es-ES"/>
        </w:rPr>
        <w:t xml:space="preserve"> </w:t>
      </w:r>
      <w:proofErr w:type="spellStart"/>
      <w:r w:rsidRPr="003401EB">
        <w:rPr>
          <w:rFonts w:ascii="Arial" w:hAnsi="Arial" w:cs="Arial"/>
          <w:sz w:val="22"/>
          <w:szCs w:val="22"/>
          <w:lang w:val="es-ES"/>
        </w:rPr>
        <w:t>flood</w:t>
      </w:r>
      <w:proofErr w:type="spellEnd"/>
      <w:r w:rsidRPr="003401EB">
        <w:rPr>
          <w:rFonts w:ascii="Arial" w:hAnsi="Arial" w:cs="Arial"/>
          <w:sz w:val="22"/>
          <w:szCs w:val="22"/>
          <w:lang w:val="es-ES"/>
        </w:rPr>
        <w:t xml:space="preserve">, oval </w:t>
      </w:r>
      <w:proofErr w:type="spellStart"/>
      <w:r w:rsidRPr="003401EB">
        <w:rPr>
          <w:rFonts w:ascii="Arial" w:hAnsi="Arial" w:cs="Arial"/>
          <w:sz w:val="22"/>
          <w:szCs w:val="22"/>
          <w:lang w:val="es-ES"/>
        </w:rPr>
        <w:t>flood</w:t>
      </w:r>
      <w:proofErr w:type="spellEnd"/>
      <w:r w:rsidRPr="003401EB">
        <w:rPr>
          <w:rFonts w:ascii="Arial" w:hAnsi="Arial" w:cs="Arial"/>
          <w:sz w:val="22"/>
          <w:szCs w:val="22"/>
          <w:lang w:val="es-ES"/>
        </w:rPr>
        <w:t xml:space="preserve"> o spot). </w:t>
      </w:r>
    </w:p>
    <w:p w14:paraId="37FB92E9" w14:textId="77777777" w:rsidR="003401EB" w:rsidRDefault="003401EB" w:rsidP="003401EB">
      <w:pPr>
        <w:spacing w:line="360" w:lineRule="auto"/>
        <w:rPr>
          <w:rFonts w:ascii="Arial" w:hAnsi="Arial" w:cs="Arial"/>
          <w:sz w:val="22"/>
          <w:szCs w:val="22"/>
          <w:lang w:val="es-ES"/>
        </w:rPr>
      </w:pPr>
    </w:p>
    <w:p w14:paraId="47E73AC9" w14:textId="4668A7D6" w:rsidR="003401EB" w:rsidRDefault="003401EB" w:rsidP="003401EB">
      <w:pPr>
        <w:spacing w:line="360" w:lineRule="auto"/>
        <w:ind w:left="284"/>
        <w:rPr>
          <w:rFonts w:ascii="Arial" w:hAnsi="Arial" w:cs="Arial"/>
          <w:b/>
          <w:bCs/>
          <w:sz w:val="22"/>
          <w:szCs w:val="22"/>
          <w:lang w:val="es-ES"/>
        </w:rPr>
      </w:pPr>
      <w:r w:rsidRPr="003401EB">
        <w:rPr>
          <w:rFonts w:ascii="Arial" w:hAnsi="Arial" w:cs="Arial"/>
          <w:b/>
          <w:bCs/>
          <w:sz w:val="22"/>
          <w:szCs w:val="22"/>
          <w:lang w:val="es-ES"/>
        </w:rPr>
        <w:t>«Otra gran ventaja es que la nueva iluminación es apta para cámaras y no produce efecto de parpadeo durante las grabaciones en las ferias»</w:t>
      </w:r>
      <w:r w:rsidRPr="003401EB">
        <w:rPr>
          <w:rFonts w:ascii="Arial" w:hAnsi="Arial" w:cs="Arial"/>
          <w:sz w:val="22"/>
          <w:szCs w:val="22"/>
          <w:lang w:val="es-ES"/>
        </w:rPr>
        <w:t xml:space="preserve">, añade Tobias Spohr. </w:t>
      </w:r>
    </w:p>
    <w:p w14:paraId="49FB76F9" w14:textId="77777777" w:rsidR="003401EB" w:rsidRDefault="003401EB" w:rsidP="003401EB">
      <w:pPr>
        <w:spacing w:line="360" w:lineRule="auto"/>
        <w:rPr>
          <w:rFonts w:ascii="Arial" w:hAnsi="Arial" w:cs="Arial"/>
          <w:b/>
          <w:bCs/>
          <w:sz w:val="22"/>
          <w:szCs w:val="22"/>
          <w:lang w:val="es-ES"/>
        </w:rPr>
      </w:pPr>
    </w:p>
    <w:p w14:paraId="05A9A92D" w14:textId="61AC0AB0" w:rsidR="003401EB" w:rsidRPr="003401EB" w:rsidRDefault="003401EB" w:rsidP="003401EB">
      <w:pPr>
        <w:spacing w:line="360" w:lineRule="auto"/>
        <w:rPr>
          <w:rFonts w:ascii="Arial" w:hAnsi="Arial" w:cs="Arial"/>
          <w:sz w:val="22"/>
          <w:szCs w:val="22"/>
          <w:lang w:val="es-ES"/>
        </w:rPr>
      </w:pPr>
      <w:r w:rsidRPr="003401EB">
        <w:rPr>
          <w:rFonts w:ascii="Arial" w:hAnsi="Arial" w:cs="Arial"/>
          <w:sz w:val="22"/>
          <w:szCs w:val="22"/>
          <w:lang w:val="es-ES"/>
        </w:rPr>
        <w:t xml:space="preserve">Se han implementado ingeniosas modificaciones para adaptar los proyectores a distintos continentes, es decir, a países con diferentes tensiones de red y con normas y requisitos de seguridad que varían mucho entre sí. En total, se fabricaron para Art Basel unos 10 000 </w:t>
      </w:r>
      <w:hyperlink r:id="rId9" w:history="1">
        <w:r w:rsidRPr="003401EB">
          <w:rPr>
            <w:rStyle w:val="Hyperlink"/>
            <w:rFonts w:ascii="Arial" w:hAnsi="Arial" w:cs="Arial"/>
            <w:sz w:val="22"/>
            <w:szCs w:val="22"/>
            <w:lang w:val="es-ES"/>
          </w:rPr>
          <w:t xml:space="preserve">proyectores </w:t>
        </w:r>
        <w:proofErr w:type="spellStart"/>
        <w:r w:rsidRPr="003401EB">
          <w:rPr>
            <w:rStyle w:val="Hyperlink"/>
            <w:rFonts w:ascii="Arial" w:hAnsi="Arial" w:cs="Arial"/>
            <w:sz w:val="22"/>
            <w:szCs w:val="22"/>
            <w:lang w:val="es-ES"/>
          </w:rPr>
          <w:t>Parscan</w:t>
        </w:r>
        <w:proofErr w:type="spellEnd"/>
        <w:r w:rsidRPr="003401EB">
          <w:rPr>
            <w:rStyle w:val="Hyperlink"/>
            <w:rFonts w:ascii="Arial" w:hAnsi="Arial" w:cs="Arial"/>
            <w:sz w:val="22"/>
            <w:szCs w:val="22"/>
            <w:lang w:val="es-ES"/>
          </w:rPr>
          <w:t xml:space="preserve"> XL</w:t>
        </w:r>
      </w:hyperlink>
      <w:r w:rsidRPr="003401EB">
        <w:rPr>
          <w:rFonts w:ascii="Arial" w:hAnsi="Arial" w:cs="Arial"/>
          <w:sz w:val="22"/>
          <w:szCs w:val="22"/>
          <w:lang w:val="es-ES"/>
        </w:rPr>
        <w:t xml:space="preserve"> a medida en una línea de montaje habilitada expresamente para ello en las instalaciones de ERCO en </w:t>
      </w:r>
      <w:proofErr w:type="spellStart"/>
      <w:r w:rsidRPr="003401EB">
        <w:rPr>
          <w:rFonts w:ascii="Arial" w:hAnsi="Arial" w:cs="Arial"/>
          <w:sz w:val="22"/>
          <w:szCs w:val="22"/>
          <w:lang w:val="es-ES"/>
        </w:rPr>
        <w:t>Lüdenscheid</w:t>
      </w:r>
      <w:proofErr w:type="spellEnd"/>
      <w:r w:rsidRPr="003401EB">
        <w:rPr>
          <w:rFonts w:ascii="Arial" w:hAnsi="Arial" w:cs="Arial"/>
          <w:sz w:val="22"/>
          <w:szCs w:val="22"/>
          <w:lang w:val="es-ES"/>
        </w:rPr>
        <w:t>.</w:t>
      </w:r>
    </w:p>
    <w:p w14:paraId="58CBD10D" w14:textId="77777777" w:rsidR="003401EB" w:rsidRPr="003401EB" w:rsidRDefault="003401EB" w:rsidP="003401EB">
      <w:pPr>
        <w:spacing w:line="360" w:lineRule="auto"/>
        <w:rPr>
          <w:rFonts w:ascii="Arial" w:hAnsi="Arial" w:cs="Arial"/>
          <w:b/>
          <w:bCs/>
          <w:sz w:val="22"/>
          <w:szCs w:val="22"/>
          <w:lang w:val="es-ES"/>
        </w:rPr>
      </w:pPr>
    </w:p>
    <w:p w14:paraId="46B925F6" w14:textId="0FF0A0CD" w:rsidR="003401EB" w:rsidRDefault="003401EB" w:rsidP="003401EB">
      <w:pPr>
        <w:spacing w:line="360" w:lineRule="auto"/>
        <w:rPr>
          <w:rFonts w:ascii="Arial" w:hAnsi="Arial" w:cs="Arial"/>
          <w:b/>
          <w:bCs/>
          <w:sz w:val="22"/>
          <w:szCs w:val="22"/>
          <w:lang w:val="es-ES"/>
        </w:rPr>
      </w:pPr>
      <w:r w:rsidRPr="003401EB">
        <w:rPr>
          <w:rFonts w:ascii="Arial" w:hAnsi="Arial" w:cs="Arial"/>
          <w:b/>
          <w:bCs/>
          <w:sz w:val="22"/>
          <w:szCs w:val="22"/>
          <w:lang w:val="es-ES"/>
        </w:rPr>
        <w:t>Proyectores personalizados basados en los exigentes requisitos estadounidenses</w:t>
      </w:r>
    </w:p>
    <w:p w14:paraId="280AD54A" w14:textId="77777777" w:rsidR="00222765" w:rsidRPr="003401EB" w:rsidRDefault="00222765" w:rsidP="003401EB">
      <w:pPr>
        <w:spacing w:line="360" w:lineRule="auto"/>
        <w:rPr>
          <w:rFonts w:ascii="Arial" w:hAnsi="Arial" w:cs="Arial"/>
          <w:b/>
          <w:bCs/>
          <w:sz w:val="22"/>
          <w:szCs w:val="22"/>
          <w:lang w:val="es-ES"/>
        </w:rPr>
      </w:pPr>
    </w:p>
    <w:p w14:paraId="47F2261C" w14:textId="77777777" w:rsidR="003401EB" w:rsidRPr="003401EB" w:rsidRDefault="003401EB" w:rsidP="003401EB">
      <w:pPr>
        <w:spacing w:line="360" w:lineRule="auto"/>
        <w:rPr>
          <w:rFonts w:ascii="Arial" w:hAnsi="Arial" w:cs="Arial"/>
          <w:sz w:val="22"/>
          <w:szCs w:val="22"/>
          <w:lang w:val="es-ES"/>
        </w:rPr>
      </w:pPr>
      <w:r w:rsidRPr="003401EB">
        <w:rPr>
          <w:rFonts w:ascii="Arial" w:hAnsi="Arial" w:cs="Arial"/>
          <w:b/>
          <w:bCs/>
          <w:sz w:val="22"/>
          <w:szCs w:val="22"/>
          <w:lang w:val="es-ES"/>
        </w:rPr>
        <w:t>«En la actualidad, las normas estadounidenses plantean requisitos más exigentes, por ejemplo, que las normas de la UE tanto desde el punto de vista mecánico como eléctrico</w:t>
      </w:r>
      <w:r w:rsidRPr="003401EB">
        <w:rPr>
          <w:rFonts w:ascii="Arial" w:hAnsi="Arial" w:cs="Arial"/>
          <w:sz w:val="22"/>
          <w:szCs w:val="22"/>
          <w:lang w:val="es-ES"/>
        </w:rPr>
        <w:t xml:space="preserve">», explica Tobias Spohr. </w:t>
      </w:r>
      <w:r w:rsidRPr="003401EB">
        <w:rPr>
          <w:rFonts w:ascii="Arial" w:hAnsi="Arial" w:cs="Arial"/>
          <w:b/>
          <w:bCs/>
          <w:sz w:val="22"/>
          <w:szCs w:val="22"/>
          <w:lang w:val="es-ES"/>
        </w:rPr>
        <w:t xml:space="preserve">«Por ello, la solución especial que hemos desarrollado y que viaja de una edición de Art Basel a otra se basa en la exigente versión estadounidense». </w:t>
      </w:r>
      <w:r w:rsidRPr="003401EB">
        <w:rPr>
          <w:rFonts w:ascii="Arial" w:hAnsi="Arial" w:cs="Arial"/>
          <w:sz w:val="22"/>
          <w:szCs w:val="22"/>
          <w:lang w:val="es-ES"/>
        </w:rPr>
        <w:t xml:space="preserve">Los proyectores </w:t>
      </w:r>
      <w:proofErr w:type="spellStart"/>
      <w:r w:rsidRPr="003401EB">
        <w:rPr>
          <w:rFonts w:ascii="Arial" w:hAnsi="Arial" w:cs="Arial"/>
          <w:sz w:val="22"/>
          <w:szCs w:val="22"/>
          <w:lang w:val="es-ES"/>
        </w:rPr>
        <w:t>Parscan</w:t>
      </w:r>
      <w:proofErr w:type="spellEnd"/>
      <w:r w:rsidRPr="003401EB">
        <w:rPr>
          <w:rFonts w:ascii="Arial" w:hAnsi="Arial" w:cs="Arial"/>
          <w:sz w:val="22"/>
          <w:szCs w:val="22"/>
          <w:lang w:val="es-ES"/>
        </w:rPr>
        <w:t xml:space="preserve"> XL se han dotado de equipos auxiliares especiales certificados para diversos entornos técnicos y tensiones de red que van desde los 120V / 60Hz (EE. UU.) hasta los 230V / 50Hz (UE). Además, todas las luminarias disponen de un adaptador para EE. UU. que permite montarlas en los raíles electrificados de ERCO para dicho país. Por otra parte, como novedad, todas las luminarias incorporan lo que se denomina un «potenciómetro», es decir, un mando giratorio de regulación manual que no está empotrado a ras en el cuerpo de la </w:t>
      </w:r>
      <w:r w:rsidRPr="003401EB">
        <w:rPr>
          <w:rFonts w:ascii="Arial" w:hAnsi="Arial" w:cs="Arial"/>
          <w:sz w:val="22"/>
          <w:szCs w:val="22"/>
          <w:lang w:val="es-ES"/>
        </w:rPr>
        <w:lastRenderedPageBreak/>
        <w:t>luminaria, sino que sobresale claramente de él. Esto permite regular de forma rápida y sencilla la intensidad luminosa en un estand ferial.</w:t>
      </w:r>
      <w:r w:rsidRPr="003401EB">
        <w:rPr>
          <w:rFonts w:ascii="Arial" w:hAnsi="Arial" w:cs="Arial"/>
          <w:b/>
          <w:bCs/>
          <w:sz w:val="22"/>
          <w:szCs w:val="22"/>
          <w:lang w:val="es-ES"/>
        </w:rPr>
        <w:t xml:space="preserve"> «El margen de tiempo para la instalación es muy limitado y varía según la fase de montaje en cada feria», </w:t>
      </w:r>
      <w:r w:rsidRPr="003401EB">
        <w:rPr>
          <w:rFonts w:ascii="Arial" w:hAnsi="Arial" w:cs="Arial"/>
          <w:sz w:val="22"/>
          <w:szCs w:val="22"/>
          <w:lang w:val="es-ES"/>
        </w:rPr>
        <w:t xml:space="preserve">explica Jessica Gauvin, directora general de </w:t>
      </w:r>
      <w:proofErr w:type="spellStart"/>
      <w:r w:rsidRPr="003401EB">
        <w:rPr>
          <w:rFonts w:ascii="Arial" w:hAnsi="Arial" w:cs="Arial"/>
          <w:sz w:val="22"/>
          <w:szCs w:val="22"/>
          <w:lang w:val="es-ES"/>
        </w:rPr>
        <w:t>Expomobilia</w:t>
      </w:r>
      <w:proofErr w:type="spellEnd"/>
      <w:r w:rsidRPr="003401EB">
        <w:rPr>
          <w:rFonts w:ascii="Arial" w:hAnsi="Arial" w:cs="Arial"/>
          <w:sz w:val="22"/>
          <w:szCs w:val="22"/>
          <w:lang w:val="es-ES"/>
        </w:rPr>
        <w:t>.</w:t>
      </w:r>
      <w:r w:rsidRPr="003401EB">
        <w:rPr>
          <w:rFonts w:ascii="Arial" w:hAnsi="Arial" w:cs="Arial"/>
          <w:b/>
          <w:bCs/>
          <w:sz w:val="22"/>
          <w:szCs w:val="22"/>
          <w:lang w:val="es-ES"/>
        </w:rPr>
        <w:t xml:space="preserve"> «El sistema debe estar diseñado para que los técnicos puedan instalarlo y ajustarlo de manera rápida e intuitiva y que, al mismo tiempo, ofrezca a las galerías la flexibilidad necesaria para exponer sus obras de arte». </w:t>
      </w:r>
      <w:r w:rsidRPr="003401EB">
        <w:rPr>
          <w:rFonts w:ascii="Arial" w:hAnsi="Arial" w:cs="Arial"/>
          <w:sz w:val="22"/>
          <w:szCs w:val="22"/>
          <w:lang w:val="es-ES"/>
        </w:rPr>
        <w:t xml:space="preserve">El montaje lo más rápido posible, el manejo sencillo y la puesta en marcha in situ se facilitan también gracias a los símbolos impresos en los anillos de las lentes, que indican la distribución luminosa que le corresponde a cada una. </w:t>
      </w:r>
    </w:p>
    <w:p w14:paraId="2FACCE8C" w14:textId="77777777" w:rsidR="003401EB" w:rsidRPr="003401EB" w:rsidRDefault="003401EB" w:rsidP="003401EB">
      <w:pPr>
        <w:spacing w:line="360" w:lineRule="auto"/>
        <w:rPr>
          <w:rFonts w:ascii="Arial" w:hAnsi="Arial" w:cs="Arial"/>
          <w:b/>
          <w:bCs/>
          <w:sz w:val="22"/>
          <w:szCs w:val="22"/>
          <w:lang w:val="es-ES"/>
        </w:rPr>
      </w:pPr>
    </w:p>
    <w:p w14:paraId="30A7A6F6" w14:textId="1D55886E" w:rsidR="003401EB" w:rsidRDefault="003401EB" w:rsidP="003401EB">
      <w:pPr>
        <w:spacing w:line="360" w:lineRule="auto"/>
        <w:rPr>
          <w:rFonts w:ascii="Arial" w:hAnsi="Arial" w:cs="Arial"/>
          <w:b/>
          <w:bCs/>
          <w:sz w:val="22"/>
          <w:szCs w:val="22"/>
          <w:lang w:val="es-ES"/>
        </w:rPr>
      </w:pPr>
      <w:r w:rsidRPr="003401EB">
        <w:rPr>
          <w:rFonts w:ascii="Arial" w:hAnsi="Arial" w:cs="Arial"/>
          <w:b/>
          <w:bCs/>
          <w:sz w:val="22"/>
          <w:szCs w:val="22"/>
          <w:lang w:val="es-ES"/>
        </w:rPr>
        <w:t>Modularidad, eficiencia energética y durabilidad: una solución totalmente sostenible</w:t>
      </w:r>
    </w:p>
    <w:p w14:paraId="5B5F7653" w14:textId="77777777" w:rsidR="00222765" w:rsidRPr="003401EB" w:rsidRDefault="00222765" w:rsidP="003401EB">
      <w:pPr>
        <w:spacing w:line="360" w:lineRule="auto"/>
        <w:rPr>
          <w:rFonts w:ascii="Arial" w:hAnsi="Arial" w:cs="Arial"/>
          <w:b/>
          <w:bCs/>
          <w:sz w:val="22"/>
          <w:szCs w:val="22"/>
          <w:lang w:val="es-ES"/>
        </w:rPr>
      </w:pPr>
    </w:p>
    <w:p w14:paraId="3CD0E527" w14:textId="5A17903A" w:rsidR="003401EB" w:rsidRDefault="003401EB" w:rsidP="003401EB">
      <w:pPr>
        <w:spacing w:line="360" w:lineRule="auto"/>
        <w:rPr>
          <w:rFonts w:ascii="Arial" w:hAnsi="Arial" w:cs="Arial"/>
          <w:sz w:val="22"/>
          <w:szCs w:val="22"/>
          <w:lang w:val="es-ES"/>
        </w:rPr>
      </w:pPr>
      <w:r w:rsidRPr="003401EB">
        <w:rPr>
          <w:rFonts w:ascii="Arial" w:hAnsi="Arial" w:cs="Arial"/>
          <w:sz w:val="22"/>
          <w:szCs w:val="22"/>
          <w:lang w:val="es-ES"/>
        </w:rPr>
        <w:t xml:space="preserve">Para el transporte de las luminarias de un recinto ferial a otro, ERCO desarrolló una solución logística propia en colaboración con </w:t>
      </w:r>
      <w:proofErr w:type="spellStart"/>
      <w:r w:rsidRPr="003401EB">
        <w:rPr>
          <w:rFonts w:ascii="Arial" w:hAnsi="Arial" w:cs="Arial"/>
          <w:sz w:val="22"/>
          <w:szCs w:val="22"/>
          <w:lang w:val="es-ES"/>
        </w:rPr>
        <w:t>Expomobilia</w:t>
      </w:r>
      <w:proofErr w:type="spellEnd"/>
      <w:r w:rsidRPr="003401EB">
        <w:rPr>
          <w:rFonts w:ascii="Arial" w:hAnsi="Arial" w:cs="Arial"/>
          <w:sz w:val="22"/>
          <w:szCs w:val="22"/>
          <w:lang w:val="es-ES"/>
        </w:rPr>
        <w:t xml:space="preserve">: en maletas de transporte aéreo a medida, los proyectores viajan por todo el mundo embalados de forma segura y ocupando poco espacio. Están clasificados de manera que, una vez en el destino, es posible desembalarlos y montarlos en un abrir y cerrar de ojos. Además, se adaptan a las condiciones de montaje más diversas en los recintos de los eventos. Mientras que en Basilea hay colgadas del techo del pabellón barras oscilantes en las que se encajan opcionalmente </w:t>
      </w:r>
      <w:hyperlink r:id="rId10" w:history="1">
        <w:r w:rsidRPr="00585CEC">
          <w:rPr>
            <w:rStyle w:val="Hyperlink"/>
            <w:rFonts w:ascii="Arial" w:hAnsi="Arial" w:cs="Arial"/>
            <w:sz w:val="22"/>
            <w:szCs w:val="22"/>
            <w:lang w:val="es-ES"/>
          </w:rPr>
          <w:t>raíles electrificados o salidas de conexión de ERCO</w:t>
        </w:r>
      </w:hyperlink>
      <w:r w:rsidRPr="003401EB">
        <w:rPr>
          <w:rFonts w:ascii="Arial" w:hAnsi="Arial" w:cs="Arial"/>
          <w:sz w:val="22"/>
          <w:szCs w:val="22"/>
          <w:lang w:val="es-ES"/>
        </w:rPr>
        <w:t xml:space="preserve">, en Miami Beach se dispone de un sistema de entramado con raíles electrificados de ERCO especiales para EE. UU. En las sedes de Hong Kong y París hay brazos salientes ante las paredes de presentación, de modo que cada uno lleva integrado un tramo de raíl electrificado de ERCO. </w:t>
      </w:r>
    </w:p>
    <w:p w14:paraId="0A672044" w14:textId="77777777" w:rsidR="003401EB" w:rsidRDefault="003401EB" w:rsidP="003401EB">
      <w:pPr>
        <w:spacing w:line="360" w:lineRule="auto"/>
        <w:rPr>
          <w:rFonts w:ascii="Arial" w:hAnsi="Arial" w:cs="Arial"/>
          <w:sz w:val="22"/>
          <w:szCs w:val="22"/>
          <w:lang w:val="es-ES"/>
        </w:rPr>
      </w:pPr>
    </w:p>
    <w:p w14:paraId="2ABCE6A3" w14:textId="0D09899C" w:rsidR="003401EB" w:rsidRPr="003401EB" w:rsidRDefault="003401EB" w:rsidP="003401EB">
      <w:pPr>
        <w:spacing w:line="360" w:lineRule="auto"/>
        <w:rPr>
          <w:rFonts w:ascii="Arial" w:hAnsi="Arial" w:cs="Arial"/>
          <w:sz w:val="22"/>
          <w:szCs w:val="22"/>
          <w:lang w:val="es-ES"/>
        </w:rPr>
      </w:pPr>
      <w:hyperlink r:id="rId11" w:history="1">
        <w:r w:rsidRPr="00585CEC">
          <w:rPr>
            <w:rStyle w:val="Hyperlink"/>
            <w:rFonts w:ascii="Arial" w:hAnsi="Arial" w:cs="Arial"/>
            <w:sz w:val="22"/>
            <w:szCs w:val="22"/>
            <w:lang w:val="es-ES"/>
          </w:rPr>
          <w:t xml:space="preserve">Los proyectores </w:t>
        </w:r>
        <w:proofErr w:type="spellStart"/>
        <w:r w:rsidRPr="00585CEC">
          <w:rPr>
            <w:rStyle w:val="Hyperlink"/>
            <w:rFonts w:ascii="Arial" w:hAnsi="Arial" w:cs="Arial"/>
            <w:sz w:val="22"/>
            <w:szCs w:val="22"/>
            <w:lang w:val="es-ES"/>
          </w:rPr>
          <w:t>Parscan</w:t>
        </w:r>
        <w:proofErr w:type="spellEnd"/>
      </w:hyperlink>
      <w:r w:rsidRPr="003401EB">
        <w:rPr>
          <w:rFonts w:ascii="Arial" w:hAnsi="Arial" w:cs="Arial"/>
          <w:sz w:val="22"/>
          <w:szCs w:val="22"/>
          <w:lang w:val="es-ES"/>
        </w:rPr>
        <w:t xml:space="preserve"> se pueden instalar in situ sin necesidad de herramientas en todas estas infraestructuras diferentes y funcionan sin ningún tipo de problema.</w:t>
      </w:r>
      <w:r w:rsidRPr="003401EB">
        <w:rPr>
          <w:rFonts w:ascii="Arial" w:hAnsi="Arial" w:cs="Arial"/>
          <w:b/>
          <w:bCs/>
          <w:sz w:val="22"/>
          <w:szCs w:val="22"/>
          <w:lang w:val="es-ES"/>
        </w:rPr>
        <w:t xml:space="preserve"> «El nuevo sistema de iluminación está </w:t>
      </w:r>
      <w:r w:rsidRPr="003401EB">
        <w:rPr>
          <w:rFonts w:ascii="Arial" w:hAnsi="Arial" w:cs="Arial"/>
          <w:b/>
          <w:bCs/>
          <w:sz w:val="22"/>
          <w:szCs w:val="22"/>
          <w:lang w:val="es-ES"/>
        </w:rPr>
        <w:lastRenderedPageBreak/>
        <w:t xml:space="preserve">concebido para reutilizarse en todas las ediciones de Art Basel, lo que prolonga considerablemente su ciclo de vida y contribuye a la sostenibilidad», </w:t>
      </w:r>
      <w:r w:rsidRPr="003401EB">
        <w:rPr>
          <w:rFonts w:ascii="Arial" w:hAnsi="Arial" w:cs="Arial"/>
          <w:sz w:val="22"/>
          <w:szCs w:val="22"/>
          <w:lang w:val="es-ES"/>
        </w:rPr>
        <w:t xml:space="preserve">explica Jessica Gauvin. </w:t>
      </w:r>
      <w:r w:rsidRPr="003401EB">
        <w:rPr>
          <w:rFonts w:ascii="Arial" w:hAnsi="Arial" w:cs="Arial"/>
          <w:b/>
          <w:bCs/>
          <w:sz w:val="22"/>
          <w:szCs w:val="22"/>
          <w:lang w:val="es-ES"/>
        </w:rPr>
        <w:t xml:space="preserve">«En combinación con la tecnología LED de alta eficiencia energética, esto reduce a lo largo del tiempo tanto el consumo energético operativo como los costes de material. Dado que el sistema se traslada de una sede de la feria a otra y se instala varias veces al año, la durabilidad y la robustez son aspectos de vital importancia. Además, el equipamiento debe ser resistente al transporte y ofrecer un mantenimiento sencillo». </w:t>
      </w:r>
    </w:p>
    <w:p w14:paraId="2BE8C8B1" w14:textId="77777777" w:rsidR="003401EB" w:rsidRPr="003401EB" w:rsidRDefault="003401EB" w:rsidP="003401EB">
      <w:pPr>
        <w:spacing w:line="360" w:lineRule="auto"/>
        <w:rPr>
          <w:rFonts w:ascii="Arial" w:hAnsi="Arial" w:cs="Arial"/>
          <w:b/>
          <w:bCs/>
          <w:sz w:val="22"/>
          <w:szCs w:val="22"/>
          <w:lang w:val="es-ES"/>
        </w:rPr>
      </w:pPr>
    </w:p>
    <w:p w14:paraId="5CFEEAE8" w14:textId="23CFE0F0" w:rsidR="003401EB" w:rsidRDefault="003401EB" w:rsidP="003401EB">
      <w:pPr>
        <w:spacing w:line="360" w:lineRule="auto"/>
        <w:rPr>
          <w:rFonts w:ascii="Arial" w:hAnsi="Arial" w:cs="Arial"/>
          <w:b/>
          <w:bCs/>
          <w:sz w:val="22"/>
          <w:szCs w:val="22"/>
          <w:lang w:val="es-ES"/>
        </w:rPr>
      </w:pPr>
      <w:r w:rsidRPr="003401EB">
        <w:rPr>
          <w:rFonts w:ascii="Arial" w:hAnsi="Arial" w:cs="Arial"/>
          <w:b/>
          <w:bCs/>
          <w:sz w:val="22"/>
          <w:szCs w:val="22"/>
          <w:lang w:val="es-ES"/>
        </w:rPr>
        <w:t>ERCO, un socio experimentado y fiable para un proyecto de gran relevancia internacional</w:t>
      </w:r>
    </w:p>
    <w:p w14:paraId="7A4F1EA5" w14:textId="77777777" w:rsidR="00222765" w:rsidRPr="003401EB" w:rsidRDefault="00222765" w:rsidP="003401EB">
      <w:pPr>
        <w:spacing w:line="360" w:lineRule="auto"/>
        <w:rPr>
          <w:rFonts w:ascii="Arial" w:hAnsi="Arial" w:cs="Arial"/>
          <w:b/>
          <w:bCs/>
          <w:sz w:val="22"/>
          <w:szCs w:val="22"/>
          <w:lang w:val="es-ES"/>
        </w:rPr>
      </w:pPr>
    </w:p>
    <w:p w14:paraId="52AFD6FB" w14:textId="77777777" w:rsidR="00585CEC" w:rsidRDefault="003401EB" w:rsidP="003401EB">
      <w:pPr>
        <w:spacing w:line="360" w:lineRule="auto"/>
        <w:rPr>
          <w:rFonts w:ascii="Arial" w:hAnsi="Arial" w:cs="Arial"/>
          <w:b/>
          <w:bCs/>
          <w:sz w:val="22"/>
          <w:szCs w:val="22"/>
          <w:lang w:val="es-ES"/>
        </w:rPr>
      </w:pPr>
      <w:r w:rsidRPr="00585CEC">
        <w:rPr>
          <w:rFonts w:ascii="Arial" w:hAnsi="Arial" w:cs="Arial"/>
          <w:sz w:val="22"/>
          <w:szCs w:val="22"/>
          <w:lang w:val="es-ES"/>
        </w:rPr>
        <w:t xml:space="preserve">Para un proyecto de este tipo, Art Basel y </w:t>
      </w:r>
      <w:proofErr w:type="spellStart"/>
      <w:r w:rsidRPr="00585CEC">
        <w:rPr>
          <w:rFonts w:ascii="Arial" w:hAnsi="Arial" w:cs="Arial"/>
          <w:sz w:val="22"/>
          <w:szCs w:val="22"/>
          <w:lang w:val="es-ES"/>
        </w:rPr>
        <w:t>Expomobilia</w:t>
      </w:r>
      <w:proofErr w:type="spellEnd"/>
      <w:r w:rsidRPr="00585CEC">
        <w:rPr>
          <w:rFonts w:ascii="Arial" w:hAnsi="Arial" w:cs="Arial"/>
          <w:sz w:val="22"/>
          <w:szCs w:val="22"/>
          <w:lang w:val="es-ES"/>
        </w:rPr>
        <w:t xml:space="preserve"> buscaban conjuntamente un socio que acreditara una sólida trayectoria de iluminación en museos y galerías, así como experimentado en el ámbito de las exposiciones.</w:t>
      </w:r>
      <w:r w:rsidRPr="003401EB">
        <w:rPr>
          <w:rFonts w:ascii="Arial" w:hAnsi="Arial" w:cs="Arial"/>
          <w:b/>
          <w:bCs/>
          <w:sz w:val="22"/>
          <w:szCs w:val="22"/>
          <w:lang w:val="es-ES"/>
        </w:rPr>
        <w:t xml:space="preserve"> «El enfoque técnico de ERCO —especialmente en cuanto a la óptica de precisión y la eficiencia energética— se ajustaba perfectamente a los requisitos de las ferias. También fue muy importante la disposición de la empresa a colaborar estrechamente con nosotros y a adaptar sus soluciones a las circunstancias operativas de un evento que realiza una gira mundial</w:t>
      </w:r>
      <w:r w:rsidRPr="00585CEC">
        <w:rPr>
          <w:rFonts w:ascii="Arial" w:hAnsi="Arial" w:cs="Arial"/>
          <w:sz w:val="22"/>
          <w:szCs w:val="22"/>
          <w:lang w:val="es-ES"/>
        </w:rPr>
        <w:t xml:space="preserve">», explica Jessica Gauvin la elección de ERCO. </w:t>
      </w:r>
    </w:p>
    <w:p w14:paraId="620E4DDB" w14:textId="77777777" w:rsidR="00585CEC" w:rsidRDefault="00585CEC" w:rsidP="003401EB">
      <w:pPr>
        <w:spacing w:line="360" w:lineRule="auto"/>
        <w:rPr>
          <w:rFonts w:ascii="Arial" w:hAnsi="Arial" w:cs="Arial"/>
          <w:b/>
          <w:bCs/>
          <w:sz w:val="22"/>
          <w:szCs w:val="22"/>
          <w:lang w:val="es-ES"/>
        </w:rPr>
      </w:pPr>
    </w:p>
    <w:p w14:paraId="60858332" w14:textId="3ED73B64" w:rsidR="00967DF5" w:rsidRPr="00967DF5" w:rsidRDefault="003401EB" w:rsidP="003401EB">
      <w:pPr>
        <w:spacing w:line="360" w:lineRule="auto"/>
        <w:rPr>
          <w:rFonts w:ascii="Arial" w:hAnsi="Arial" w:cs="Arial"/>
          <w:sz w:val="22"/>
          <w:szCs w:val="22"/>
          <w:lang w:val="es-ES"/>
        </w:rPr>
      </w:pPr>
      <w:r w:rsidRPr="003401EB">
        <w:rPr>
          <w:rFonts w:ascii="Arial" w:hAnsi="Arial" w:cs="Arial"/>
          <w:b/>
          <w:bCs/>
          <w:sz w:val="22"/>
          <w:szCs w:val="22"/>
          <w:lang w:val="es-ES"/>
        </w:rPr>
        <w:t xml:space="preserve">«El nuevo sistema de iluminación se puede adaptar a todo tipo de obras de arte, distribuciones de los estands y conceptos curatoriales, al tiempo que permite mantener una imagen coherente en todas las sedes del evento. Este proyecto es un ejemplo impresionante de colaboración entre Art Basel, </w:t>
      </w:r>
      <w:proofErr w:type="spellStart"/>
      <w:r w:rsidRPr="003401EB">
        <w:rPr>
          <w:rFonts w:ascii="Arial" w:hAnsi="Arial" w:cs="Arial"/>
          <w:b/>
          <w:bCs/>
          <w:sz w:val="22"/>
          <w:szCs w:val="22"/>
          <w:lang w:val="es-ES"/>
        </w:rPr>
        <w:t>Expomobilia</w:t>
      </w:r>
      <w:proofErr w:type="spellEnd"/>
      <w:r w:rsidRPr="003401EB">
        <w:rPr>
          <w:rFonts w:ascii="Arial" w:hAnsi="Arial" w:cs="Arial"/>
          <w:b/>
          <w:bCs/>
          <w:sz w:val="22"/>
          <w:szCs w:val="22"/>
          <w:lang w:val="es-ES"/>
        </w:rPr>
        <w:t xml:space="preserve"> y ERCO, una alianza que aúna las necesidades de las galerías, la experiencia operativa y los conocimientos sobre luminotecnia para prestar un apoyo óptimo a las ferias en todo el mundo».</w:t>
      </w:r>
    </w:p>
    <w:p w14:paraId="26E2B23D" w14:textId="2677350A" w:rsidR="00DF7B0C" w:rsidRPr="00222765" w:rsidRDefault="00967DF5" w:rsidP="00F551BF">
      <w:pPr>
        <w:rPr>
          <w:rFonts w:ascii="Arial" w:hAnsi="Arial" w:cs="Arial"/>
          <w:b/>
          <w:bCs/>
          <w:sz w:val="22"/>
          <w:szCs w:val="22"/>
          <w:lang w:val="es-ES"/>
        </w:rPr>
      </w:pPr>
      <w:r>
        <w:rPr>
          <w:rFonts w:ascii="Arial" w:hAnsi="Arial" w:cs="Arial"/>
          <w:b/>
          <w:bCs/>
          <w:sz w:val="22"/>
          <w:szCs w:val="22"/>
          <w:lang w:val="es-ES"/>
        </w:rPr>
        <w:br w:type="page"/>
      </w:r>
      <w:r w:rsidR="00222765">
        <w:rPr>
          <w:rFonts w:ascii="Arial" w:hAnsi="Arial" w:cs="Arial"/>
          <w:b/>
          <w:bCs/>
          <w:sz w:val="22"/>
          <w:szCs w:val="22"/>
          <w:lang w:val="es-ES"/>
        </w:rPr>
        <w:lastRenderedPageBreak/>
        <w:t>D</w:t>
      </w:r>
      <w:proofErr w:type="spellStart"/>
      <w:r w:rsidR="00DF7B0C" w:rsidRPr="000409A4">
        <w:rPr>
          <w:rFonts w:ascii="Arial" w:hAnsi="Arial" w:cs="Arial"/>
          <w:b/>
          <w:sz w:val="22"/>
          <w:szCs w:val="18"/>
          <w:lang w:val="en-US"/>
        </w:rPr>
        <w:t>atos</w:t>
      </w:r>
      <w:proofErr w:type="spellEnd"/>
      <w:r w:rsidR="00DF7B0C" w:rsidRPr="000409A4">
        <w:rPr>
          <w:rFonts w:ascii="Arial" w:hAnsi="Arial" w:cs="Arial"/>
          <w:b/>
          <w:sz w:val="22"/>
          <w:szCs w:val="18"/>
          <w:lang w:val="en-US"/>
        </w:rPr>
        <w:t xml:space="preserve"> del </w:t>
      </w:r>
      <w:proofErr w:type="spellStart"/>
      <w:r w:rsidR="00DF7B0C" w:rsidRPr="000409A4">
        <w:rPr>
          <w:rFonts w:ascii="Arial" w:hAnsi="Arial" w:cs="Arial"/>
          <w:b/>
          <w:sz w:val="22"/>
          <w:szCs w:val="18"/>
          <w:lang w:val="en-US"/>
        </w:rPr>
        <w:t>proyecto</w:t>
      </w:r>
      <w:proofErr w:type="spellEnd"/>
    </w:p>
    <w:p w14:paraId="4857F24C" w14:textId="77777777" w:rsidR="00967DF5" w:rsidRPr="004B2172" w:rsidRDefault="00967DF5" w:rsidP="00585CEC">
      <w:pPr>
        <w:pStyle w:val="01berschriftERCO"/>
      </w:pPr>
    </w:p>
    <w:p w14:paraId="54E37786" w14:textId="77777777" w:rsidR="000409A4" w:rsidRDefault="00DF7B0C" w:rsidP="00585CEC">
      <w:pPr>
        <w:pStyle w:val="01berschriftERCO"/>
      </w:pPr>
      <w:r w:rsidRPr="00967DF5">
        <w:t xml:space="preserve">Proyecto: </w:t>
      </w:r>
      <w:r w:rsidRPr="00967DF5">
        <w:tab/>
      </w:r>
    </w:p>
    <w:p w14:paraId="3A5B205A" w14:textId="70FDCED6" w:rsidR="008D77C1" w:rsidRDefault="00585CEC" w:rsidP="00585CEC">
      <w:pPr>
        <w:pStyle w:val="01berschriftERCO"/>
      </w:pPr>
      <w:r w:rsidRPr="00585CEC">
        <w:t xml:space="preserve">ERCO, </w:t>
      </w:r>
      <w:proofErr w:type="spellStart"/>
      <w:r w:rsidRPr="00585CEC">
        <w:t>colaborador</w:t>
      </w:r>
      <w:proofErr w:type="spellEnd"/>
      <w:r w:rsidRPr="00585CEC">
        <w:t xml:space="preserve"> de Art Basel</w:t>
      </w:r>
    </w:p>
    <w:p w14:paraId="3C239659" w14:textId="77777777" w:rsidR="00585CEC" w:rsidRDefault="00585CEC" w:rsidP="00585CEC">
      <w:pPr>
        <w:pStyle w:val="01berschriftERCO"/>
      </w:pPr>
    </w:p>
    <w:p w14:paraId="4BDA819F" w14:textId="37A2CEF6" w:rsidR="00585CEC" w:rsidRDefault="00585CEC" w:rsidP="00585CEC">
      <w:pPr>
        <w:pStyle w:val="01berschriftERCO"/>
      </w:pPr>
      <w:r w:rsidRPr="00585CEC">
        <w:t>Socio</w:t>
      </w:r>
      <w:r>
        <w:t xml:space="preserve"> </w:t>
      </w:r>
      <w:r w:rsidRPr="00585CEC">
        <w:t xml:space="preserve">del </w:t>
      </w:r>
      <w:proofErr w:type="spellStart"/>
      <w:r>
        <w:t>proyecto</w:t>
      </w:r>
      <w:proofErr w:type="spellEnd"/>
      <w:r>
        <w:t>:</w:t>
      </w:r>
    </w:p>
    <w:p w14:paraId="62168266" w14:textId="77777777" w:rsidR="00585CEC" w:rsidRDefault="00585CEC" w:rsidP="00585CEC">
      <w:pPr>
        <w:pStyle w:val="01berschriftERCO"/>
      </w:pPr>
      <w:proofErr w:type="spellStart"/>
      <w:r w:rsidRPr="00585CEC">
        <w:t>Expomobilia</w:t>
      </w:r>
      <w:proofErr w:type="spellEnd"/>
      <w:r w:rsidRPr="00585CEC">
        <w:t xml:space="preserve"> GmbH</w:t>
      </w:r>
    </w:p>
    <w:p w14:paraId="07CE892C" w14:textId="77777777" w:rsidR="00585CEC" w:rsidRDefault="00585CEC" w:rsidP="00585CEC">
      <w:pPr>
        <w:pStyle w:val="01berschriftERCO"/>
        <w:ind w:left="0" w:firstLine="0"/>
      </w:pPr>
    </w:p>
    <w:p w14:paraId="374EEB75" w14:textId="18AB89B4" w:rsidR="000409A4" w:rsidRDefault="00585CEC" w:rsidP="00585CEC">
      <w:pPr>
        <w:pStyle w:val="01berschriftERCO"/>
      </w:pPr>
      <w:proofErr w:type="spellStart"/>
      <w:r>
        <w:t>Cliente</w:t>
      </w:r>
      <w:proofErr w:type="spellEnd"/>
      <w:r w:rsidR="007C3485" w:rsidRPr="00967DF5">
        <w:t xml:space="preserve">: </w:t>
      </w:r>
      <w:r w:rsidR="007C3485" w:rsidRPr="00967DF5">
        <w:tab/>
      </w:r>
      <w:r w:rsidR="00F551BF">
        <w:tab/>
      </w:r>
    </w:p>
    <w:p w14:paraId="6EA7F43A" w14:textId="73F50B0A" w:rsidR="00967DF5" w:rsidRDefault="00585CEC" w:rsidP="00585CEC">
      <w:pPr>
        <w:pStyle w:val="01berschriftERCO"/>
      </w:pPr>
      <w:r w:rsidRPr="00585CEC">
        <w:t>MCH Group, Art Basel</w:t>
      </w:r>
    </w:p>
    <w:p w14:paraId="02BE0EBC" w14:textId="77777777" w:rsidR="00585CEC" w:rsidRPr="00F551BF" w:rsidRDefault="00585CEC" w:rsidP="00585CEC">
      <w:pPr>
        <w:pStyle w:val="01berschriftERCO"/>
      </w:pPr>
    </w:p>
    <w:p w14:paraId="64EFC459" w14:textId="77777777" w:rsidR="008D77C1" w:rsidRPr="00F551BF" w:rsidRDefault="00967DF5" w:rsidP="00585CEC">
      <w:pPr>
        <w:pStyle w:val="01berschriftERCO"/>
      </w:pPr>
      <w:proofErr w:type="spellStart"/>
      <w:r w:rsidRPr="00F551BF">
        <w:t>Diseño</w:t>
      </w:r>
      <w:proofErr w:type="spellEnd"/>
      <w:r w:rsidRPr="00F551BF">
        <w:t xml:space="preserve"> de </w:t>
      </w:r>
      <w:proofErr w:type="spellStart"/>
      <w:r w:rsidRPr="00F551BF">
        <w:t>iluminación</w:t>
      </w:r>
      <w:proofErr w:type="spellEnd"/>
      <w:r w:rsidRPr="00F551BF">
        <w:t xml:space="preserve">: </w:t>
      </w:r>
      <w:r w:rsidRPr="00F551BF">
        <w:tab/>
      </w:r>
    </w:p>
    <w:p w14:paraId="738420B4" w14:textId="6AFEC110" w:rsidR="00DF7B0C" w:rsidRPr="00F551BF" w:rsidRDefault="00585CEC" w:rsidP="00585CEC">
      <w:pPr>
        <w:pStyle w:val="01berschriftERCO"/>
        <w:ind w:left="0" w:firstLine="0"/>
      </w:pPr>
      <w:r w:rsidRPr="00585CEC">
        <w:t xml:space="preserve">Christian Joller, de </w:t>
      </w:r>
      <w:proofErr w:type="spellStart"/>
      <w:r w:rsidRPr="00585CEC">
        <w:t>Joller</w:t>
      </w:r>
      <w:proofErr w:type="spellEnd"/>
      <w:r w:rsidRPr="00585CEC">
        <w:t xml:space="preserve"> und Partner GmbH, jefe de </w:t>
      </w:r>
      <w:proofErr w:type="spellStart"/>
      <w:r w:rsidRPr="00585CEC">
        <w:t>diseño</w:t>
      </w:r>
      <w:proofErr w:type="spellEnd"/>
      <w:r w:rsidRPr="00585CEC">
        <w:t xml:space="preserve"> de </w:t>
      </w:r>
      <w:proofErr w:type="spellStart"/>
      <w:r w:rsidRPr="00585CEC">
        <w:t>iluminación</w:t>
      </w:r>
      <w:proofErr w:type="spellEnd"/>
      <w:r w:rsidRPr="00585CEC">
        <w:t xml:space="preserve"> de Art Basel Global </w:t>
      </w:r>
      <w:proofErr w:type="spellStart"/>
      <w:r w:rsidRPr="00585CEC">
        <w:t>por</w:t>
      </w:r>
      <w:proofErr w:type="spellEnd"/>
      <w:r w:rsidRPr="00585CEC">
        <w:t xml:space="preserve"> </w:t>
      </w:r>
      <w:proofErr w:type="spellStart"/>
      <w:r w:rsidRPr="00585CEC">
        <w:t>encargo</w:t>
      </w:r>
      <w:proofErr w:type="spellEnd"/>
      <w:r w:rsidRPr="00585CEC">
        <w:t xml:space="preserve"> de </w:t>
      </w:r>
      <w:proofErr w:type="spellStart"/>
      <w:r w:rsidRPr="00585CEC">
        <w:t>Expomobilia</w:t>
      </w:r>
      <w:proofErr w:type="spellEnd"/>
      <w:r w:rsidRPr="00585CEC">
        <w:t xml:space="preserve"> GmbH</w:t>
      </w:r>
      <w:r w:rsidR="00967DF5" w:rsidRPr="00CC62DF">
        <w:tab/>
      </w:r>
    </w:p>
    <w:p w14:paraId="6788D301" w14:textId="77777777" w:rsidR="000409A4" w:rsidRDefault="00DF7B0C" w:rsidP="00585CEC">
      <w:pPr>
        <w:pStyle w:val="01berschriftERCO"/>
      </w:pPr>
      <w:proofErr w:type="spellStart"/>
      <w:r w:rsidRPr="00F551BF">
        <w:t>Productos</w:t>
      </w:r>
      <w:proofErr w:type="spellEnd"/>
      <w:r w:rsidRPr="00F551BF">
        <w:t>:</w:t>
      </w:r>
      <w:r w:rsidRPr="00F551BF">
        <w:tab/>
      </w:r>
    </w:p>
    <w:p w14:paraId="76D3D9FF" w14:textId="45993892" w:rsidR="007C3485" w:rsidRPr="00F551BF" w:rsidRDefault="00585CEC" w:rsidP="00585CEC">
      <w:pPr>
        <w:pStyle w:val="01berschriftERCO"/>
      </w:pPr>
      <w:proofErr w:type="spellStart"/>
      <w:r>
        <w:t>Parscan</w:t>
      </w:r>
      <w:proofErr w:type="spellEnd"/>
      <w:r w:rsidR="00967DF5" w:rsidRPr="00F551BF">
        <w:t xml:space="preserve"> </w:t>
      </w:r>
      <w:proofErr w:type="spellStart"/>
      <w:r w:rsidR="00AC161D" w:rsidRPr="00F551BF">
        <w:t>proyectores</w:t>
      </w:r>
      <w:proofErr w:type="spellEnd"/>
    </w:p>
    <w:p w14:paraId="2D3CD822" w14:textId="77777777" w:rsidR="007C3485" w:rsidRPr="00F551BF" w:rsidRDefault="007C3485" w:rsidP="00585CEC">
      <w:pPr>
        <w:pStyle w:val="01berschriftERCO"/>
      </w:pPr>
    </w:p>
    <w:p w14:paraId="2858D404" w14:textId="77777777" w:rsidR="000409A4" w:rsidRDefault="00DF7B0C" w:rsidP="00585CEC">
      <w:pPr>
        <w:pStyle w:val="01berschriftERCO"/>
      </w:pPr>
      <w:r w:rsidRPr="000409A4">
        <w:t xml:space="preserve">Crédito </w:t>
      </w:r>
      <w:proofErr w:type="spellStart"/>
      <w:r w:rsidRPr="000409A4">
        <w:t>fotográfico</w:t>
      </w:r>
      <w:proofErr w:type="spellEnd"/>
      <w:r w:rsidRPr="000409A4">
        <w:t>:</w:t>
      </w:r>
      <w:r w:rsidR="000409A4" w:rsidRPr="000409A4">
        <w:t xml:space="preserve"> </w:t>
      </w:r>
    </w:p>
    <w:p w14:paraId="24E1C416" w14:textId="0A7FA16A" w:rsidR="00DF7B0C" w:rsidRPr="000409A4" w:rsidRDefault="00DF7B0C" w:rsidP="00585CEC">
      <w:pPr>
        <w:pStyle w:val="01berschriftERCO"/>
      </w:pPr>
      <w:r w:rsidRPr="000409A4">
        <w:t xml:space="preserve">© ERCO GmbH, </w:t>
      </w:r>
      <w:hyperlink r:id="rId12" w:history="1">
        <w:r w:rsidR="000409A4" w:rsidRPr="000409A4">
          <w:rPr>
            <w:rStyle w:val="Hyperlink"/>
            <w:lang w:val="de-DE"/>
          </w:rPr>
          <w:t>www.erco.com</w:t>
        </w:r>
      </w:hyperlink>
      <w:r w:rsidRPr="000409A4">
        <w:t>,</w:t>
      </w:r>
      <w:r w:rsidR="000409A4" w:rsidRPr="000409A4">
        <w:t xml:space="preserve"> </w:t>
      </w:r>
      <w:proofErr w:type="spellStart"/>
      <w:r w:rsidR="000409A4" w:rsidRPr="000409A4">
        <w:t>f</w:t>
      </w:r>
      <w:r w:rsidRPr="000409A4">
        <w:t>otografia</w:t>
      </w:r>
      <w:proofErr w:type="spellEnd"/>
      <w:r w:rsidRPr="000409A4">
        <w:t xml:space="preserve">: </w:t>
      </w:r>
      <w:r w:rsidR="00585CEC" w:rsidRPr="00585CEC">
        <w:t>Moritz Hillebrand</w:t>
      </w:r>
    </w:p>
    <w:p w14:paraId="4CE1F66A" w14:textId="77777777" w:rsidR="008D77C1" w:rsidRDefault="008D77C1" w:rsidP="00AD04EA">
      <w:pPr>
        <w:pStyle w:val="02TextERCO"/>
        <w:rPr>
          <w:b/>
          <w:bCs/>
          <w:lang w:val="es-ES"/>
        </w:rPr>
      </w:pPr>
    </w:p>
    <w:p w14:paraId="4AA27543" w14:textId="77777777" w:rsidR="00585CEC" w:rsidRDefault="00585CEC" w:rsidP="00F551BF">
      <w:pPr>
        <w:rPr>
          <w:rFonts w:ascii="Arial" w:hAnsi="Arial" w:cs="Arial"/>
          <w:b/>
          <w:bCs/>
          <w:sz w:val="22"/>
          <w:szCs w:val="18"/>
          <w:lang w:val="es-ES"/>
        </w:rPr>
      </w:pPr>
    </w:p>
    <w:p w14:paraId="2B8A9A23" w14:textId="77777777" w:rsidR="00585CEC" w:rsidRDefault="00585CEC" w:rsidP="00F551BF">
      <w:pPr>
        <w:rPr>
          <w:rFonts w:ascii="Arial" w:hAnsi="Arial" w:cs="Arial"/>
          <w:b/>
          <w:bCs/>
          <w:sz w:val="22"/>
          <w:szCs w:val="18"/>
          <w:lang w:val="es-ES"/>
        </w:rPr>
      </w:pPr>
    </w:p>
    <w:p w14:paraId="0748B81A" w14:textId="77777777" w:rsidR="00585CEC" w:rsidRDefault="00585CEC" w:rsidP="00F551BF">
      <w:pPr>
        <w:rPr>
          <w:rFonts w:ascii="Arial" w:hAnsi="Arial" w:cs="Arial"/>
          <w:b/>
          <w:bCs/>
          <w:sz w:val="22"/>
          <w:szCs w:val="18"/>
          <w:lang w:val="es-ES"/>
        </w:rPr>
      </w:pPr>
    </w:p>
    <w:p w14:paraId="16676308" w14:textId="77777777" w:rsidR="00585CEC" w:rsidRDefault="00585CEC" w:rsidP="00F551BF">
      <w:pPr>
        <w:rPr>
          <w:rFonts w:ascii="Arial" w:hAnsi="Arial" w:cs="Arial"/>
          <w:b/>
          <w:bCs/>
          <w:sz w:val="22"/>
          <w:szCs w:val="18"/>
          <w:lang w:val="es-ES"/>
        </w:rPr>
      </w:pPr>
    </w:p>
    <w:p w14:paraId="478A0A88" w14:textId="77777777" w:rsidR="00585CEC" w:rsidRDefault="00585CEC" w:rsidP="00F551BF">
      <w:pPr>
        <w:rPr>
          <w:rFonts w:ascii="Arial" w:hAnsi="Arial" w:cs="Arial"/>
          <w:b/>
          <w:bCs/>
          <w:sz w:val="22"/>
          <w:szCs w:val="18"/>
          <w:lang w:val="es-ES"/>
        </w:rPr>
      </w:pPr>
    </w:p>
    <w:p w14:paraId="70D97E1B" w14:textId="77777777" w:rsidR="00585CEC" w:rsidRDefault="00585CEC" w:rsidP="00F551BF">
      <w:pPr>
        <w:rPr>
          <w:rFonts w:ascii="Arial" w:hAnsi="Arial" w:cs="Arial"/>
          <w:b/>
          <w:bCs/>
          <w:sz w:val="22"/>
          <w:szCs w:val="18"/>
          <w:lang w:val="es-ES"/>
        </w:rPr>
      </w:pPr>
    </w:p>
    <w:p w14:paraId="60960619" w14:textId="15C2E50A" w:rsidR="00AD04EA" w:rsidRPr="00F551BF" w:rsidRDefault="00C8215C" w:rsidP="00F551BF">
      <w:pPr>
        <w:rPr>
          <w:rFonts w:ascii="Arial" w:hAnsi="Arial" w:cs="Arial"/>
          <w:b/>
          <w:bCs/>
          <w:sz w:val="21"/>
          <w:szCs w:val="21"/>
          <w:lang w:val="es-ES"/>
        </w:rPr>
      </w:pPr>
      <w:r w:rsidRPr="00F551BF">
        <w:rPr>
          <w:rFonts w:ascii="Arial" w:hAnsi="Arial" w:cs="Arial"/>
          <w:b/>
          <w:bCs/>
          <w:sz w:val="22"/>
          <w:szCs w:val="18"/>
          <w:lang w:val="es-ES"/>
        </w:rPr>
        <w:t>Sobre</w:t>
      </w:r>
      <w:r w:rsidR="00AD04EA" w:rsidRPr="00F551BF">
        <w:rPr>
          <w:rFonts w:ascii="Arial" w:hAnsi="Arial" w:cs="Arial"/>
          <w:b/>
          <w:bCs/>
          <w:sz w:val="22"/>
          <w:szCs w:val="18"/>
          <w:lang w:val="es-ES"/>
        </w:rPr>
        <w:t xml:space="preserve"> ERCO</w:t>
      </w:r>
    </w:p>
    <w:p w14:paraId="76C856B3" w14:textId="77777777" w:rsidR="00CB0E5C" w:rsidRPr="00F71134" w:rsidRDefault="00CB0E5C" w:rsidP="00AD04EA">
      <w:pPr>
        <w:pStyle w:val="02TextERCO"/>
        <w:rPr>
          <w:b/>
          <w:bCs/>
          <w:lang w:val="es-ES"/>
        </w:rPr>
      </w:pPr>
    </w:p>
    <w:p w14:paraId="143840B4" w14:textId="77777777" w:rsidR="00C8215C" w:rsidRPr="00F71134" w:rsidRDefault="00C8215C" w:rsidP="00C8215C">
      <w:pPr>
        <w:pStyle w:val="ERCOText"/>
        <w:rPr>
          <w:lang w:val="es-ES"/>
        </w:rPr>
      </w:pPr>
      <w:r w:rsidRPr="00F71134">
        <w:rPr>
          <w:lang w:val="es-ES"/>
        </w:rPr>
        <w:t xml:space="preserve">ERCO es una empresa internacional especialista en la iluminación arquitectónica digital de calidad excelente. La empresa familiar, fundada en 1934, opera en 55 países de todo el mundo a través de </w:t>
      </w:r>
    </w:p>
    <w:p w14:paraId="4D17085D" w14:textId="77777777" w:rsidR="00C8215C" w:rsidRPr="00F71134" w:rsidRDefault="00C8215C" w:rsidP="00C8215C">
      <w:pPr>
        <w:pStyle w:val="ERCOText"/>
        <w:rPr>
          <w:lang w:val="es-ES"/>
        </w:rPr>
      </w:pPr>
      <w:r w:rsidRPr="00F71134">
        <w:rPr>
          <w:lang w:val="es-ES"/>
        </w:rPr>
        <w:t xml:space="preserve">organizaciones de distribución independientes y empresas asociadas. </w:t>
      </w:r>
    </w:p>
    <w:p w14:paraId="07A8C2DD" w14:textId="77777777" w:rsidR="00C8215C" w:rsidRPr="00F71134" w:rsidRDefault="00C8215C" w:rsidP="00C8215C">
      <w:pPr>
        <w:pStyle w:val="ERCOText"/>
        <w:rPr>
          <w:lang w:val="es-ES"/>
        </w:rPr>
      </w:pPr>
    </w:p>
    <w:p w14:paraId="70483B0D" w14:textId="77777777" w:rsidR="00C8215C" w:rsidRPr="00F71134" w:rsidRDefault="00C8215C" w:rsidP="00C8215C">
      <w:pPr>
        <w:pStyle w:val="ERCOText"/>
        <w:rPr>
          <w:lang w:val="es-ES"/>
        </w:rPr>
      </w:pPr>
      <w:r w:rsidRPr="00F71134">
        <w:rPr>
          <w:lang w:val="es-ES"/>
        </w:rPr>
        <w:t xml:space="preserve">En ERCO, entendemos la luz como la cuarta dimensión de la arquitectura y, por lo tanto, como parte integrante de la construcción sostenible. La luz es la contribución para mejorar la sociedad y la </w:t>
      </w:r>
      <w:r w:rsidRPr="00F71134">
        <w:rPr>
          <w:lang w:val="es-ES"/>
        </w:rPr>
        <w:lastRenderedPageBreak/>
        <w:t>arquitectura, y proteger, del mismo modo, el medio ambiente. ERCO Greenology® – la estrategia empresarial para una iluminación sostenible – aúna la responsabilidad ecológica y la eficiencia tecnológica.</w:t>
      </w:r>
    </w:p>
    <w:p w14:paraId="1E0E465B" w14:textId="77777777" w:rsidR="00C8215C" w:rsidRPr="00F71134" w:rsidRDefault="00C8215C" w:rsidP="00C8215C">
      <w:pPr>
        <w:pStyle w:val="ERCOText"/>
        <w:rPr>
          <w:lang w:val="es-ES"/>
        </w:rPr>
      </w:pPr>
    </w:p>
    <w:p w14:paraId="24ADC270" w14:textId="77777777" w:rsidR="00C8215C" w:rsidRPr="00F71134" w:rsidRDefault="00C8215C" w:rsidP="00C8215C">
      <w:pPr>
        <w:pStyle w:val="ERCOText"/>
        <w:rPr>
          <w:lang w:val="es-ES"/>
        </w:rPr>
      </w:pPr>
      <w:r w:rsidRPr="00F71134">
        <w:rPr>
          <w:lang w:val="es-ES"/>
        </w:rPr>
        <w:t xml:space="preserve">En la fábrica de luz de </w:t>
      </w:r>
      <w:proofErr w:type="spellStart"/>
      <w:r w:rsidRPr="00F71134">
        <w:rPr>
          <w:lang w:val="es-ES"/>
        </w:rPr>
        <w:t>Lüdenscheid</w:t>
      </w:r>
      <w:proofErr w:type="spellEnd"/>
      <w:r w:rsidRPr="00F71134">
        <w:rPr>
          <w:lang w:val="es-ES"/>
        </w:rPr>
        <w:t xml:space="preserve">, ERCO desarrolla, diseña y produce luminarias con un alto grado de especialización en ópticas luminotécnicas, electrónica y diseño sostenible. Las herramientas de iluminación son producidas en estrecha colaboración con arquitectos, diseñadores de iluminación y de electrónica. Se utilizan principalmente en los siguientes ámbitos de aplicación: Work y Culture, </w:t>
      </w:r>
      <w:proofErr w:type="spellStart"/>
      <w:r w:rsidRPr="00F71134">
        <w:rPr>
          <w:lang w:val="es-ES"/>
        </w:rPr>
        <w:t>Community</w:t>
      </w:r>
      <w:proofErr w:type="spellEnd"/>
      <w:r w:rsidRPr="00F71134">
        <w:rPr>
          <w:lang w:val="es-ES"/>
        </w:rPr>
        <w:t xml:space="preserve"> y Public/</w:t>
      </w:r>
      <w:proofErr w:type="spellStart"/>
      <w:r w:rsidRPr="00F71134">
        <w:rPr>
          <w:lang w:val="es-ES"/>
        </w:rPr>
        <w:t>Outdoor</w:t>
      </w:r>
      <w:proofErr w:type="spellEnd"/>
      <w:r w:rsidRPr="00F71134">
        <w:rPr>
          <w:lang w:val="es-ES"/>
        </w:rPr>
        <w:t xml:space="preserve">, </w:t>
      </w:r>
      <w:proofErr w:type="spellStart"/>
      <w:r w:rsidRPr="00F71134">
        <w:rPr>
          <w:lang w:val="es-ES"/>
        </w:rPr>
        <w:t>Contemplation</w:t>
      </w:r>
      <w:proofErr w:type="spellEnd"/>
      <w:r w:rsidRPr="00F71134">
        <w:rPr>
          <w:lang w:val="es-ES"/>
        </w:rPr>
        <w:t xml:space="preserve">, Living, Shop y </w:t>
      </w:r>
      <w:proofErr w:type="spellStart"/>
      <w:r w:rsidRPr="00F71134">
        <w:rPr>
          <w:lang w:val="es-ES"/>
        </w:rPr>
        <w:t>Hospitality</w:t>
      </w:r>
      <w:proofErr w:type="spellEnd"/>
      <w:r w:rsidRPr="00F71134">
        <w:rPr>
          <w:lang w:val="es-ES"/>
        </w:rPr>
        <w:t>. Los expertos y expertas en iluminación de ERCO asesoran a diseñadores de todo el mundo para convertir en realidad sus proyectos con soluciones de iluminación de absoluta precisión, eficientes y sostenibles.</w:t>
      </w:r>
    </w:p>
    <w:p w14:paraId="39091110" w14:textId="77777777" w:rsidR="00C8215C" w:rsidRPr="00F71134" w:rsidRDefault="00C8215C" w:rsidP="00C8215C">
      <w:pPr>
        <w:pStyle w:val="ERCOText"/>
        <w:rPr>
          <w:lang w:val="es-ES"/>
        </w:rPr>
      </w:pPr>
    </w:p>
    <w:p w14:paraId="2BE06C81" w14:textId="75A54ABC" w:rsidR="00C8215C" w:rsidRPr="00F71134" w:rsidRDefault="00C8215C" w:rsidP="00C8215C">
      <w:pPr>
        <w:pStyle w:val="ERCOText"/>
        <w:rPr>
          <w:lang w:val="es-ES"/>
        </w:rPr>
      </w:pPr>
      <w:r w:rsidRPr="00F71134">
        <w:rPr>
          <w:lang w:val="es-ES"/>
        </w:rPr>
        <w:t xml:space="preserve">Si desea recibir información adicional o material gráfico acerca de ERCO, visítenos en </w:t>
      </w:r>
      <w:hyperlink r:id="rId13" w:history="1">
        <w:r w:rsidR="00D32E42" w:rsidRPr="00F71134">
          <w:rPr>
            <w:rStyle w:val="Hyperlink"/>
            <w:lang w:val="es-ES"/>
          </w:rPr>
          <w:t>www.erco.com/press</w:t>
        </w:r>
      </w:hyperlink>
      <w:r w:rsidRPr="00F71134">
        <w:rPr>
          <w:lang w:val="es-ES"/>
        </w:rPr>
        <w:t>. Estaremos encantados de facilitarle también material relativo a proyectos en todo el mundo para elaborar su información.</w:t>
      </w:r>
    </w:p>
    <w:p w14:paraId="5BAF5499" w14:textId="77777777" w:rsidR="00C8215C" w:rsidRPr="00C8215C" w:rsidRDefault="00C8215C" w:rsidP="00C8215C">
      <w:pPr>
        <w:pStyle w:val="ERCOText"/>
        <w:rPr>
          <w:lang w:val="en-US"/>
        </w:rPr>
      </w:pPr>
    </w:p>
    <w:p w14:paraId="38A286EF" w14:textId="77777777" w:rsidR="00CA229A" w:rsidRPr="00CB6F97" w:rsidRDefault="00CA229A">
      <w:pPr>
        <w:rPr>
          <w:lang w:val="en-US"/>
        </w:rPr>
      </w:pPr>
    </w:p>
    <w:sectPr w:rsidR="00CA229A" w:rsidRPr="00CB6F97">
      <w:headerReference w:type="default" r:id="rId14"/>
      <w:footerReference w:type="default" r:id="rId15"/>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4DB6F82" w14:textId="77777777" w:rsidR="0061187C" w:rsidRDefault="0061187C" w:rsidP="00AD04EA">
      <w:r>
        <w:separator/>
      </w:r>
    </w:p>
  </w:endnote>
  <w:endnote w:type="continuationSeparator" w:id="0">
    <w:p w14:paraId="22A9BCDF" w14:textId="77777777" w:rsidR="0061187C" w:rsidRDefault="0061187C"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tis Light">
    <w:altName w:val="Cambria"/>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tis SemiSans">
    <w:altName w:val="Calibri"/>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D4D831" w14:textId="77777777" w:rsidR="005A0E9E" w:rsidRDefault="005A0E9E">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F61D479" w14:textId="77777777" w:rsidR="0061187C" w:rsidRDefault="0061187C" w:rsidP="00AD04EA">
      <w:r>
        <w:separator/>
      </w:r>
    </w:p>
  </w:footnote>
  <w:footnote w:type="continuationSeparator" w:id="0">
    <w:p w14:paraId="01313549" w14:textId="77777777" w:rsidR="0061187C" w:rsidRDefault="0061187C"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7C1B12" w14:textId="060F0FBC" w:rsidR="005A0E9E" w:rsidRPr="00C76838"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 w:val="44"/>
        <w:szCs w:val="44"/>
        <w:lang w:val="en-US"/>
      </w:rPr>
    </w:pPr>
    <w:r w:rsidRPr="00C76838">
      <w:rPr>
        <w:rFonts w:ascii="Arial" w:hAnsi="Arial" w:cs="Arial"/>
        <w:b/>
        <w:sz w:val="44"/>
        <w:szCs w:val="44"/>
        <w:lang w:val="en-US"/>
      </w:rPr>
      <w:t xml:space="preserve">Project Review </w:t>
    </w:r>
    <w:r w:rsidR="0001543F">
      <w:rPr>
        <w:rFonts w:ascii="Arial" w:hAnsi="Arial" w:cs="Arial"/>
        <w:bCs/>
        <w:sz w:val="44"/>
        <w:szCs w:val="44"/>
        <w:lang w:val="en-US"/>
      </w:rPr>
      <w:t>0</w:t>
    </w:r>
    <w:r w:rsidR="003401EB">
      <w:rPr>
        <w:rFonts w:ascii="Arial" w:hAnsi="Arial" w:cs="Arial"/>
        <w:bCs/>
        <w:sz w:val="44"/>
        <w:szCs w:val="44"/>
        <w:lang w:val="en-US"/>
      </w:rPr>
      <w:t>7</w:t>
    </w:r>
    <w:r w:rsidRPr="00C76838">
      <w:rPr>
        <w:rFonts w:ascii="Arial" w:hAnsi="Arial" w:cs="Arial"/>
        <w:bCs/>
        <w:sz w:val="44"/>
        <w:szCs w:val="44"/>
        <w:lang w:val="en-US"/>
      </w:rPr>
      <w:t>.202</w:t>
    </w:r>
    <w:r w:rsidR="003401EB">
      <w:rPr>
        <w:rFonts w:ascii="Arial" w:hAnsi="Arial" w:cs="Arial"/>
        <w:bCs/>
        <w:sz w:val="44"/>
        <w:szCs w:val="44"/>
        <w:lang w:val="en-US"/>
      </w:rPr>
      <w:t>6</w:t>
    </w:r>
  </w:p>
  <w:p w14:paraId="7F4B7229" w14:textId="77777777" w:rsidR="00A22310" w:rsidRPr="00C07A34" w:rsidRDefault="00A22310" w:rsidP="00A22310">
    <w:pPr>
      <w:framePr w:w="8896" w:h="758" w:hRule="exact" w:hSpace="142" w:wrap="around" w:vAnchor="page" w:hAnchor="page" w:x="1156" w:y="725"/>
      <w:tabs>
        <w:tab w:val="left" w:pos="2892"/>
        <w:tab w:val="left" w:pos="2977"/>
        <w:tab w:val="left" w:pos="7655"/>
      </w:tabs>
      <w:ind w:left="2836"/>
      <w:rPr>
        <w:rFonts w:ascii="Arial" w:hAnsi="Arial"/>
        <w:bCs/>
        <w:szCs w:val="24"/>
        <w:lang w:val="en-US"/>
      </w:rPr>
    </w:pPr>
    <w:proofErr w:type="spellStart"/>
    <w:r w:rsidRPr="00C07A34">
      <w:rPr>
        <w:rFonts w:ascii="Arial" w:hAnsi="Arial"/>
        <w:bCs/>
        <w:szCs w:val="24"/>
        <w:lang w:val="en-US"/>
      </w:rPr>
      <w:t>versión</w:t>
    </w:r>
    <w:proofErr w:type="spellEnd"/>
    <w:r w:rsidRPr="00C07A34">
      <w:rPr>
        <w:rFonts w:ascii="Arial" w:hAnsi="Arial"/>
        <w:bCs/>
        <w:szCs w:val="24"/>
        <w:lang w:val="en-US"/>
      </w:rPr>
      <w:t xml:space="preserve"> de </w:t>
    </w:r>
    <w:proofErr w:type="spellStart"/>
    <w:r w:rsidRPr="00C07A34">
      <w:rPr>
        <w:rFonts w:ascii="Arial" w:hAnsi="Arial"/>
        <w:bCs/>
        <w:szCs w:val="24"/>
        <w:lang w:val="en-US"/>
      </w:rPr>
      <w:t>texto</w:t>
    </w:r>
    <w:proofErr w:type="spellEnd"/>
  </w:p>
  <w:p w14:paraId="70C99FD2" w14:textId="77777777" w:rsidR="005A0E9E" w:rsidRPr="00C07A34" w:rsidRDefault="00856DAC" w:rsidP="003B4E2B">
    <w:pPr>
      <w:framePr w:w="8896" w:h="758" w:hRule="exact" w:hSpace="142" w:wrap="around" w:vAnchor="page" w:hAnchor="page" w:x="1156" w:y="725"/>
      <w:tabs>
        <w:tab w:val="left" w:pos="2892"/>
        <w:tab w:val="left" w:pos="2977"/>
        <w:tab w:val="left" w:pos="7655"/>
      </w:tabs>
      <w:rPr>
        <w:rFonts w:ascii="Arial" w:hAnsi="Arial" w:cs="Arial"/>
        <w:b/>
        <w:sz w:val="22"/>
        <w:szCs w:val="22"/>
        <w:lang w:val="en-US"/>
      </w:rPr>
    </w:pPr>
    <w:r w:rsidRPr="00C07A34">
      <w:rPr>
        <w:rFonts w:ascii="Arial" w:hAnsi="Arial" w:cs="Arial"/>
        <w:sz w:val="44"/>
        <w:szCs w:val="44"/>
        <w:lang w:val="en-US"/>
      </w:rPr>
      <w:tab/>
    </w:r>
  </w:p>
  <w:p w14:paraId="02052C83" w14:textId="77777777" w:rsidR="005A0E9E" w:rsidRPr="00C07A34" w:rsidRDefault="00856DAC">
    <w:pPr>
      <w:framePr w:w="374" w:h="14254" w:wrap="around" w:vAnchor="page" w:hAnchor="page" w:x="3601" w:y="2445" w:anchorLock="1"/>
      <w:rPr>
        <w:rFonts w:ascii="Rotis SemiSans" w:hAnsi="Rotis SemiSans"/>
        <w:lang w:val="en-US"/>
      </w:rPr>
    </w:pPr>
    <w:r>
      <w:rPr>
        <w:rFonts w:ascii="Rotis SemiSans" w:hAnsi="Rotis SemiSans"/>
        <w:noProof/>
        <w:sz w:val="20"/>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8D70F"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" o:allowincell="f" strokeweight=".25pt">
              <v:stroke startarrowwidth="narrow" startarrowlength="short" endarrowwidth="narrow" endarrowlength="short"/>
            </v:line>
          </w:pict>
        </mc:Fallback>
      </mc:AlternateContent>
    </w:r>
    <w:r>
      <w:rPr>
        <w:rFonts w:ascii="Rotis SemiSans" w:hAnsi="Rotis SemiSans"/>
        <w:noProof/>
        <w:sz w:val="20"/>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5783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" o:allowincell="f" strokeweight=".25pt">
              <v:stroke startarrowwidth="narrow" startarrowlength="short" endarrowwidth="narrow" endarrowlength="short"/>
            </v:line>
          </w:pict>
        </mc:Fallback>
      </mc:AlternateContent>
    </w:r>
  </w:p>
  <w:p w14:paraId="1B893C63" w14:textId="77777777" w:rsidR="005A0E9E" w:rsidRPr="00C07A34" w:rsidRDefault="005A0E9E" w:rsidP="007A5E47">
    <w:pPr>
      <w:pStyle w:val="ERCOAdresse"/>
      <w:framePr w:wrap="around" w:y="11341"/>
    </w:pPr>
  </w:p>
  <w:p w14:paraId="7ADE6E8A" w14:textId="77777777" w:rsidR="005A0E9E" w:rsidRPr="00C07A34" w:rsidRDefault="005A0E9E" w:rsidP="007A5E47">
    <w:pPr>
      <w:pStyle w:val="ERCOAdresse"/>
      <w:framePr w:wrap="around" w:y="11341"/>
    </w:pPr>
  </w:p>
  <w:p w14:paraId="7650B0A0" w14:textId="77777777" w:rsidR="00A22310" w:rsidRPr="00C07A34" w:rsidRDefault="00A22310" w:rsidP="00A22310">
    <w:pPr>
      <w:pStyle w:val="ERCOAdresse"/>
      <w:framePr w:wrap="around" w:y="11341"/>
      <w:rPr>
        <w:b/>
      </w:rPr>
    </w:pPr>
    <w:r w:rsidRPr="00C07A34">
      <w:rPr>
        <w:b/>
      </w:rPr>
      <w:t>ERCO GmbH</w:t>
    </w:r>
  </w:p>
  <w:p w14:paraId="1094EA55" w14:textId="25956E73" w:rsidR="00A22310" w:rsidRPr="00C07A34" w:rsidRDefault="00A22310" w:rsidP="00A22310">
    <w:pPr>
      <w:pStyle w:val="ERCOAdresse"/>
      <w:framePr w:wrap="around" w:y="11341"/>
    </w:pPr>
    <w:r w:rsidRPr="00C07A34">
      <w:t xml:space="preserve">Katrin </w:t>
    </w:r>
    <w:r w:rsidR="00DD2970" w:rsidRPr="00C07A34">
      <w:t>Klein</w:t>
    </w:r>
  </w:p>
  <w:p w14:paraId="3BEE6A43" w14:textId="77777777" w:rsidR="00A22310" w:rsidRDefault="00A22310" w:rsidP="00A22310">
    <w:pPr>
      <w:pStyle w:val="ERCOAdresse"/>
      <w:framePr w:wrap="around" w:y="11341"/>
    </w:pPr>
    <w:r>
      <w:t xml:space="preserve">Administradora de </w:t>
    </w:r>
    <w:proofErr w:type="spellStart"/>
    <w:r>
      <w:t>contenidos</w:t>
    </w:r>
    <w:proofErr w:type="spellEnd"/>
    <w:r>
      <w:t xml:space="preserve"> / RP</w:t>
    </w:r>
  </w:p>
  <w:p w14:paraId="446F6CB3" w14:textId="77777777" w:rsidR="00A22310" w:rsidRPr="00C07A34" w:rsidRDefault="00A22310" w:rsidP="00A22310">
    <w:pPr>
      <w:pStyle w:val="ERCOAdresse"/>
      <w:framePr w:wrap="around" w:y="11341"/>
      <w:rPr>
        <w:lang w:val="de-DE"/>
      </w:rPr>
    </w:pPr>
    <w:r w:rsidRPr="00C07A34">
      <w:rPr>
        <w:lang w:val="de-DE"/>
      </w:rPr>
      <w:t>Brockhauser Weg 80-82</w:t>
    </w:r>
  </w:p>
  <w:p w14:paraId="01A9D923" w14:textId="77777777" w:rsidR="00A22310" w:rsidRPr="00A22310" w:rsidRDefault="00A22310" w:rsidP="00A22310">
    <w:pPr>
      <w:pStyle w:val="ERCOAdresse"/>
      <w:framePr w:wrap="around" w:y="11341"/>
      <w:rPr>
        <w:lang w:val="de-DE"/>
      </w:rPr>
    </w:pPr>
    <w:r w:rsidRPr="00A22310">
      <w:rPr>
        <w:lang w:val="de-DE"/>
      </w:rPr>
      <w:t>58507 Lüdenscheid</w:t>
    </w:r>
  </w:p>
  <w:p w14:paraId="6BFBB97A" w14:textId="77777777" w:rsidR="00A22310" w:rsidRPr="00A22310" w:rsidRDefault="00A22310" w:rsidP="00A22310">
    <w:pPr>
      <w:pStyle w:val="ERCOAdresse"/>
      <w:framePr w:wrap="around" w:y="11341"/>
      <w:rPr>
        <w:lang w:val="de-DE"/>
      </w:rPr>
    </w:pPr>
    <w:r w:rsidRPr="00A22310">
      <w:rPr>
        <w:lang w:val="de-DE"/>
      </w:rPr>
      <w:t>Alemania</w:t>
    </w:r>
  </w:p>
  <w:p w14:paraId="33076C24" w14:textId="77777777" w:rsidR="00A22310" w:rsidRPr="00A22310" w:rsidRDefault="00A22310" w:rsidP="00A22310">
    <w:pPr>
      <w:pStyle w:val="ERCOAdresse"/>
      <w:framePr w:wrap="around" w:y="11341"/>
      <w:rPr>
        <w:lang w:val="de-DE"/>
      </w:rPr>
    </w:pPr>
    <w:r w:rsidRPr="00A22310">
      <w:rPr>
        <w:lang w:val="de-DE"/>
      </w:rPr>
      <w:t>Tel.: +49 2351 551 345</w:t>
    </w:r>
  </w:p>
  <w:p w14:paraId="3ECC78F8" w14:textId="4F36C229" w:rsidR="00A22310" w:rsidRPr="00A22310" w:rsidRDefault="00A22310" w:rsidP="00A22310">
    <w:pPr>
      <w:pStyle w:val="ERCOAdresse"/>
      <w:framePr w:wrap="around" w:y="11341"/>
      <w:rPr>
        <w:lang w:val="de-DE"/>
      </w:rPr>
    </w:pPr>
    <w:r w:rsidRPr="00A22310">
      <w:rPr>
        <w:lang w:val="de-DE"/>
      </w:rPr>
      <w:t>k.</w:t>
    </w:r>
    <w:r w:rsidR="00DD2970">
      <w:rPr>
        <w:lang w:val="de-DE"/>
      </w:rPr>
      <w:t>klein</w:t>
    </w:r>
    <w:r w:rsidRPr="00A22310">
      <w:rPr>
        <w:lang w:val="de-DE"/>
      </w:rPr>
      <w:t>@erco.com</w:t>
    </w:r>
  </w:p>
  <w:p w14:paraId="45499E68" w14:textId="77777777" w:rsidR="00A22310" w:rsidRPr="00C07A34" w:rsidRDefault="00A22310" w:rsidP="00A22310">
    <w:pPr>
      <w:pStyle w:val="ERCOAdresse"/>
      <w:framePr w:wrap="around" w:y="11341"/>
      <w:rPr>
        <w:lang w:val="de-DE"/>
      </w:rPr>
    </w:pPr>
    <w:r w:rsidRPr="00C07A34">
      <w:rPr>
        <w:lang w:val="de-DE"/>
      </w:rPr>
      <w:t>www.erco.com</w:t>
    </w:r>
  </w:p>
  <w:p w14:paraId="344ECD3B" w14:textId="77777777" w:rsidR="00A22310" w:rsidRPr="00C07A34" w:rsidRDefault="00A22310" w:rsidP="00A22310">
    <w:pPr>
      <w:pStyle w:val="ERCOAdresse"/>
      <w:framePr w:wrap="around" w:y="11341"/>
      <w:rPr>
        <w:lang w:val="de-DE"/>
      </w:rPr>
    </w:pPr>
  </w:p>
  <w:p w14:paraId="4E2414EB" w14:textId="77777777" w:rsidR="00A22310" w:rsidRPr="00C07A34" w:rsidRDefault="00A22310" w:rsidP="00A22310">
    <w:pPr>
      <w:pStyle w:val="ERCOAdresse"/>
      <w:framePr w:wrap="around" w:y="11341"/>
      <w:rPr>
        <w:lang w:val="de-DE"/>
      </w:rPr>
    </w:pPr>
  </w:p>
  <w:p w14:paraId="594355F5" w14:textId="77777777" w:rsidR="00A22310" w:rsidRPr="005627E1" w:rsidRDefault="00A22310" w:rsidP="00A22310">
    <w:pPr>
      <w:pStyle w:val="ERCOAdresse"/>
      <w:framePr w:wrap="around" w:y="11341"/>
      <w:rPr>
        <w:b/>
      </w:rPr>
    </w:pPr>
    <w:r>
      <w:rPr>
        <w:b/>
      </w:rPr>
      <w:t xml:space="preserve">mai public relations GmbH </w:t>
    </w:r>
  </w:p>
  <w:p w14:paraId="07458900" w14:textId="77777777" w:rsidR="00A22310" w:rsidRPr="005627E1" w:rsidRDefault="00A22310" w:rsidP="00A22310">
    <w:pPr>
      <w:pStyle w:val="ERCOAdresse"/>
      <w:framePr w:wrap="around" w:y="11341"/>
    </w:pPr>
    <w:r>
      <w:t>Arno Heitland</w:t>
    </w:r>
  </w:p>
  <w:p w14:paraId="11A5752F" w14:textId="230B7413" w:rsidR="00A22310" w:rsidRPr="00DE2790" w:rsidRDefault="00A22310" w:rsidP="00A22310">
    <w:pPr>
      <w:pStyle w:val="ERCOAdresse"/>
      <w:framePr w:wrap="around" w:y="11341"/>
    </w:pPr>
    <w:r>
      <w:t>Consultores</w:t>
    </w:r>
    <w:r w:rsidR="00DD2970">
      <w:t xml:space="preserve"> senior</w:t>
    </w:r>
    <w:r>
      <w:t xml:space="preserve"> de RP</w:t>
    </w:r>
  </w:p>
  <w:p w14:paraId="138D37AF" w14:textId="77777777" w:rsidR="00A22310" w:rsidRPr="00C76838" w:rsidRDefault="00A22310" w:rsidP="00A22310">
    <w:pPr>
      <w:pStyle w:val="ERCOAdresse"/>
      <w:framePr w:wrap="around" w:y="11341"/>
      <w:rPr>
        <w:lang w:val="de-DE"/>
      </w:rPr>
    </w:pPr>
    <w:r w:rsidRPr="00C76838">
      <w:rPr>
        <w:lang w:val="de-DE"/>
      </w:rPr>
      <w:t>Leuschnerdamm 13</w:t>
    </w:r>
  </w:p>
  <w:p w14:paraId="2B9E037A" w14:textId="77777777" w:rsidR="00A22310" w:rsidRPr="00C76838" w:rsidRDefault="00A22310" w:rsidP="00A22310">
    <w:pPr>
      <w:pStyle w:val="ERCOAdresse"/>
      <w:framePr w:wrap="around" w:y="11341"/>
      <w:rPr>
        <w:lang w:val="de-DE"/>
      </w:rPr>
    </w:pPr>
    <w:r w:rsidRPr="00C76838">
      <w:rPr>
        <w:lang w:val="de-DE"/>
      </w:rPr>
      <w:t xml:space="preserve">10999 </w:t>
    </w:r>
    <w:proofErr w:type="spellStart"/>
    <w:r w:rsidRPr="00C76838">
      <w:rPr>
        <w:lang w:val="de-DE"/>
      </w:rPr>
      <w:t>Berlín</w:t>
    </w:r>
    <w:proofErr w:type="spellEnd"/>
  </w:p>
  <w:p w14:paraId="67F81D0F" w14:textId="77777777" w:rsidR="00A22310" w:rsidRPr="00C76838" w:rsidRDefault="00A22310" w:rsidP="00A22310">
    <w:pPr>
      <w:pStyle w:val="ERCOAdresse"/>
      <w:framePr w:wrap="around" w:y="11341"/>
      <w:rPr>
        <w:lang w:val="de-DE"/>
      </w:rPr>
    </w:pPr>
    <w:r w:rsidRPr="00C76838">
      <w:rPr>
        <w:lang w:val="de-DE"/>
      </w:rPr>
      <w:t>Alemania</w:t>
    </w:r>
  </w:p>
  <w:p w14:paraId="347FBC11" w14:textId="77777777" w:rsidR="00A22310" w:rsidRPr="00C76838" w:rsidRDefault="00A22310" w:rsidP="00A22310">
    <w:pPr>
      <w:pStyle w:val="ERCOAdresse"/>
      <w:framePr w:wrap="around" w:y="11341"/>
      <w:rPr>
        <w:lang w:val="de-DE"/>
      </w:rPr>
    </w:pPr>
    <w:r w:rsidRPr="00C76838">
      <w:rPr>
        <w:lang w:val="de-DE"/>
      </w:rPr>
      <w:t>Tel.: +49 30 66 40 40 553</w:t>
    </w:r>
  </w:p>
  <w:p w14:paraId="235E9612" w14:textId="77777777" w:rsidR="00A22310" w:rsidRPr="00C76838" w:rsidRDefault="00A22310" w:rsidP="00A22310">
    <w:pPr>
      <w:pStyle w:val="ERCOAdresse"/>
      <w:framePr w:wrap="around" w:y="11341"/>
      <w:rPr>
        <w:lang w:val="de-DE"/>
      </w:rPr>
    </w:pPr>
    <w:hyperlink r:id="rId1" w:history="1">
      <w:r w:rsidRPr="00C76838">
        <w:rPr>
          <w:lang w:val="de-DE"/>
        </w:rPr>
        <w:t>erco@maipr.com</w:t>
      </w:r>
    </w:hyperlink>
  </w:p>
  <w:p w14:paraId="7EAFE55C" w14:textId="77777777" w:rsidR="00A22310" w:rsidRPr="00547FCF" w:rsidRDefault="00A22310" w:rsidP="00A22310">
    <w:pPr>
      <w:pStyle w:val="ERCOAdresse"/>
      <w:framePr w:wrap="around" w:y="11341"/>
    </w:pPr>
    <w:r>
      <w:t>www.maipr.com</w:t>
    </w:r>
  </w:p>
  <w:p w14:paraId="52F5E9A0" w14:textId="77777777" w:rsidR="005A0E9E" w:rsidRDefault="00856DAC">
    <w:pPr>
      <w:pStyle w:val="Kopfzeile"/>
      <w:rPr>
        <w:lang w:val="en-GB"/>
      </w:rPr>
    </w:pPr>
    <w:r>
      <w:rPr>
        <w:noProof/>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EA"/>
    <w:rsid w:val="0001543F"/>
    <w:rsid w:val="000310D1"/>
    <w:rsid w:val="000374E8"/>
    <w:rsid w:val="000409A4"/>
    <w:rsid w:val="000505C3"/>
    <w:rsid w:val="000557D6"/>
    <w:rsid w:val="00077889"/>
    <w:rsid w:val="000B260D"/>
    <w:rsid w:val="000E1310"/>
    <w:rsid w:val="000E2C32"/>
    <w:rsid w:val="00103C6C"/>
    <w:rsid w:val="001265D8"/>
    <w:rsid w:val="00134223"/>
    <w:rsid w:val="0019124B"/>
    <w:rsid w:val="001A36DB"/>
    <w:rsid w:val="001C2794"/>
    <w:rsid w:val="00203A37"/>
    <w:rsid w:val="0020679B"/>
    <w:rsid w:val="00211642"/>
    <w:rsid w:val="00213084"/>
    <w:rsid w:val="00213345"/>
    <w:rsid w:val="00222765"/>
    <w:rsid w:val="00235C8B"/>
    <w:rsid w:val="00240FA3"/>
    <w:rsid w:val="00241513"/>
    <w:rsid w:val="00242593"/>
    <w:rsid w:val="00283D31"/>
    <w:rsid w:val="00284F1A"/>
    <w:rsid w:val="002B0CEC"/>
    <w:rsid w:val="002B2AB7"/>
    <w:rsid w:val="002D4468"/>
    <w:rsid w:val="002D5010"/>
    <w:rsid w:val="002E06EE"/>
    <w:rsid w:val="003055DC"/>
    <w:rsid w:val="00307114"/>
    <w:rsid w:val="003401EB"/>
    <w:rsid w:val="003431B7"/>
    <w:rsid w:val="00353E2B"/>
    <w:rsid w:val="00364306"/>
    <w:rsid w:val="00374821"/>
    <w:rsid w:val="003769FF"/>
    <w:rsid w:val="00382467"/>
    <w:rsid w:val="003B4519"/>
    <w:rsid w:val="003D3CA4"/>
    <w:rsid w:val="003E3F4E"/>
    <w:rsid w:val="003E57CD"/>
    <w:rsid w:val="003E6025"/>
    <w:rsid w:val="0041375C"/>
    <w:rsid w:val="00415DB3"/>
    <w:rsid w:val="00421D02"/>
    <w:rsid w:val="00445BF8"/>
    <w:rsid w:val="0045034D"/>
    <w:rsid w:val="00485282"/>
    <w:rsid w:val="004B2172"/>
    <w:rsid w:val="004B4DB6"/>
    <w:rsid w:val="004C2994"/>
    <w:rsid w:val="004C6F52"/>
    <w:rsid w:val="00515B27"/>
    <w:rsid w:val="0057397A"/>
    <w:rsid w:val="00585CEC"/>
    <w:rsid w:val="005A0E9E"/>
    <w:rsid w:val="005D5019"/>
    <w:rsid w:val="005D52CD"/>
    <w:rsid w:val="0061187C"/>
    <w:rsid w:val="00632C7C"/>
    <w:rsid w:val="0067017A"/>
    <w:rsid w:val="0069015A"/>
    <w:rsid w:val="006A2910"/>
    <w:rsid w:val="006B6EE1"/>
    <w:rsid w:val="006D577B"/>
    <w:rsid w:val="006D6E8C"/>
    <w:rsid w:val="00701D42"/>
    <w:rsid w:val="007221CD"/>
    <w:rsid w:val="00723B17"/>
    <w:rsid w:val="007410DE"/>
    <w:rsid w:val="00772EE7"/>
    <w:rsid w:val="00775F2A"/>
    <w:rsid w:val="007C0A30"/>
    <w:rsid w:val="007C3485"/>
    <w:rsid w:val="007D329E"/>
    <w:rsid w:val="007D60A8"/>
    <w:rsid w:val="00833EFC"/>
    <w:rsid w:val="00843406"/>
    <w:rsid w:val="00856DAC"/>
    <w:rsid w:val="008B3607"/>
    <w:rsid w:val="008D77C1"/>
    <w:rsid w:val="008D7E36"/>
    <w:rsid w:val="008E52B2"/>
    <w:rsid w:val="008F67A9"/>
    <w:rsid w:val="00911DFA"/>
    <w:rsid w:val="009408A2"/>
    <w:rsid w:val="00950958"/>
    <w:rsid w:val="009643C3"/>
    <w:rsid w:val="00967DF5"/>
    <w:rsid w:val="00981EBE"/>
    <w:rsid w:val="00995BEA"/>
    <w:rsid w:val="009A036E"/>
    <w:rsid w:val="009A250F"/>
    <w:rsid w:val="009E260D"/>
    <w:rsid w:val="009F5297"/>
    <w:rsid w:val="00A03B74"/>
    <w:rsid w:val="00A22310"/>
    <w:rsid w:val="00AB5EFC"/>
    <w:rsid w:val="00AC161D"/>
    <w:rsid w:val="00AC3F30"/>
    <w:rsid w:val="00AC77DC"/>
    <w:rsid w:val="00AD04EA"/>
    <w:rsid w:val="00AD1E6B"/>
    <w:rsid w:val="00AE3F91"/>
    <w:rsid w:val="00B13D3D"/>
    <w:rsid w:val="00B4117E"/>
    <w:rsid w:val="00B44C03"/>
    <w:rsid w:val="00B551E0"/>
    <w:rsid w:val="00B57682"/>
    <w:rsid w:val="00B94D6B"/>
    <w:rsid w:val="00B97063"/>
    <w:rsid w:val="00BC0C03"/>
    <w:rsid w:val="00BD421F"/>
    <w:rsid w:val="00BE2E1D"/>
    <w:rsid w:val="00BF4FD7"/>
    <w:rsid w:val="00C07A34"/>
    <w:rsid w:val="00C1350E"/>
    <w:rsid w:val="00C14E9D"/>
    <w:rsid w:val="00C169BC"/>
    <w:rsid w:val="00C53576"/>
    <w:rsid w:val="00C62A32"/>
    <w:rsid w:val="00C76838"/>
    <w:rsid w:val="00C77CC2"/>
    <w:rsid w:val="00C8215C"/>
    <w:rsid w:val="00C8484C"/>
    <w:rsid w:val="00C87692"/>
    <w:rsid w:val="00CA229A"/>
    <w:rsid w:val="00CA2DF6"/>
    <w:rsid w:val="00CB0E5C"/>
    <w:rsid w:val="00CB6F97"/>
    <w:rsid w:val="00CC44BA"/>
    <w:rsid w:val="00CC62DF"/>
    <w:rsid w:val="00CF179C"/>
    <w:rsid w:val="00CF617F"/>
    <w:rsid w:val="00D10C61"/>
    <w:rsid w:val="00D20D9F"/>
    <w:rsid w:val="00D32E42"/>
    <w:rsid w:val="00D404F4"/>
    <w:rsid w:val="00D4152B"/>
    <w:rsid w:val="00D54EF6"/>
    <w:rsid w:val="00D67941"/>
    <w:rsid w:val="00D9235D"/>
    <w:rsid w:val="00DB30ED"/>
    <w:rsid w:val="00DD2970"/>
    <w:rsid w:val="00DF0BBA"/>
    <w:rsid w:val="00DF1348"/>
    <w:rsid w:val="00DF3C04"/>
    <w:rsid w:val="00DF7B0C"/>
    <w:rsid w:val="00E34DA5"/>
    <w:rsid w:val="00E53121"/>
    <w:rsid w:val="00E57FAA"/>
    <w:rsid w:val="00E6557C"/>
    <w:rsid w:val="00EA778A"/>
    <w:rsid w:val="00EB713E"/>
    <w:rsid w:val="00EF404B"/>
    <w:rsid w:val="00F029C0"/>
    <w:rsid w:val="00F421FD"/>
    <w:rsid w:val="00F44EEE"/>
    <w:rsid w:val="00F47D72"/>
    <w:rsid w:val="00F551BF"/>
    <w:rsid w:val="00F5625F"/>
    <w:rsid w:val="00F71134"/>
    <w:rsid w:val="00F72144"/>
    <w:rsid w:val="00F758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331E1"/>
  <w15:chartTrackingRefBased/>
  <w15:docId w15:val="{361EFF21-C473-FE42-A804-81E96548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lang w:val="en-US"/>
    </w:rPr>
  </w:style>
  <w:style w:type="paragraph" w:customStyle="1" w:styleId="03InfosERCO">
    <w:name w:val="03_Infos_ERCO"/>
    <w:basedOn w:val="Standard"/>
    <w:autoRedefine/>
    <w:qFormat/>
    <w:rsid w:val="00AD04EA"/>
    <w:pPr>
      <w:ind w:left="2552" w:hanging="2552"/>
    </w:pPr>
    <w:rPr>
      <w:rFonts w:ascii="Arial" w:hAnsi="Arial" w:cs="Arial"/>
      <w:sz w:val="20"/>
    </w:rPr>
  </w:style>
  <w:style w:type="paragraph" w:customStyle="1" w:styleId="01berschriftERCO">
    <w:name w:val="01_Überschrift_ERCO"/>
    <w:basedOn w:val="Standard"/>
    <w:autoRedefine/>
    <w:qFormat/>
    <w:rsid w:val="00585CEC"/>
    <w:pPr>
      <w:spacing w:line="360" w:lineRule="auto"/>
      <w:ind w:left="2127" w:hanging="2127"/>
    </w:pPr>
    <w:rPr>
      <w:rFonts w:ascii="Arial" w:hAnsi="Arial" w:cs="Arial"/>
      <w:bCs/>
      <w:sz w:val="22"/>
      <w:szCs w:val="22"/>
      <w:lang w:val="en-US"/>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styleId="NichtaufgelsteErwhnung">
    <w:name w:val="Unresolved Mention"/>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semiHidden/>
    <w:rsid w:val="000310D1"/>
    <w:rPr>
      <w:rFonts w:ascii="Rotis Light" w:hAnsi="Rotis Light"/>
      <w:b/>
      <w:bCs/>
    </w:rPr>
  </w:style>
  <w:style w:type="character" w:customStyle="1" w:styleId="apple-converted-space">
    <w:name w:val="apple-converted-space"/>
    <w:basedOn w:val="Absatz-Standardschriftart"/>
    <w:rsid w:val="006B6EE1"/>
  </w:style>
  <w:style w:type="character" w:styleId="Kommentarzeichen">
    <w:name w:val="annotation reference"/>
    <w:basedOn w:val="Absatz-Standardschriftart"/>
    <w:uiPriority w:val="99"/>
    <w:semiHidden/>
    <w:unhideWhenUsed/>
    <w:rsid w:val="00CB0E5C"/>
    <w:rPr>
      <w:sz w:val="16"/>
      <w:szCs w:val="16"/>
    </w:rPr>
  </w:style>
  <w:style w:type="paragraph" w:styleId="StandardWeb">
    <w:name w:val="Normal (Web)"/>
    <w:basedOn w:val="Standard"/>
    <w:uiPriority w:val="99"/>
    <w:semiHidden/>
    <w:unhideWhenUsed/>
    <w:rsid w:val="00211642"/>
    <w:rPr>
      <w:rFonts w:ascii="Times New Roman" w:hAnsi="Times New Roman"/>
      <w:szCs w:val="24"/>
    </w:rPr>
  </w:style>
  <w:style w:type="character" w:customStyle="1" w:styleId="Ohne">
    <w:name w:val="Ohne"/>
    <w:rsid w:val="00690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20077805">
      <w:bodyDiv w:val="1"/>
      <w:marLeft w:val="0"/>
      <w:marRight w:val="0"/>
      <w:marTop w:val="0"/>
      <w:marBottom w:val="0"/>
      <w:divBdr>
        <w:top w:val="none" w:sz="0" w:space="0" w:color="auto"/>
        <w:left w:val="none" w:sz="0" w:space="0" w:color="auto"/>
        <w:bottom w:val="none" w:sz="0" w:space="0" w:color="auto"/>
        <w:right w:val="none" w:sz="0" w:space="0" w:color="auto"/>
      </w:divBdr>
      <w:divsChild>
        <w:div w:id="573586556">
          <w:marLeft w:val="0"/>
          <w:marRight w:val="0"/>
          <w:marTop w:val="0"/>
          <w:marBottom w:val="0"/>
          <w:divBdr>
            <w:top w:val="none" w:sz="0" w:space="0" w:color="auto"/>
            <w:left w:val="none" w:sz="0" w:space="0" w:color="auto"/>
            <w:bottom w:val="none" w:sz="0" w:space="0" w:color="auto"/>
            <w:right w:val="none" w:sz="0" w:space="0" w:color="auto"/>
          </w:divBdr>
          <w:divsChild>
            <w:div w:id="572930957">
              <w:marLeft w:val="0"/>
              <w:marRight w:val="0"/>
              <w:marTop w:val="0"/>
              <w:marBottom w:val="0"/>
              <w:divBdr>
                <w:top w:val="none" w:sz="0" w:space="0" w:color="auto"/>
                <w:left w:val="none" w:sz="0" w:space="0" w:color="auto"/>
                <w:bottom w:val="none" w:sz="0" w:space="0" w:color="auto"/>
                <w:right w:val="none" w:sz="0" w:space="0" w:color="auto"/>
              </w:divBdr>
              <w:divsChild>
                <w:div w:id="92604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09173">
      <w:bodyDiv w:val="1"/>
      <w:marLeft w:val="0"/>
      <w:marRight w:val="0"/>
      <w:marTop w:val="0"/>
      <w:marBottom w:val="0"/>
      <w:divBdr>
        <w:top w:val="none" w:sz="0" w:space="0" w:color="auto"/>
        <w:left w:val="none" w:sz="0" w:space="0" w:color="auto"/>
        <w:bottom w:val="none" w:sz="0" w:space="0" w:color="auto"/>
        <w:right w:val="none" w:sz="0" w:space="0" w:color="auto"/>
      </w:divBdr>
      <w:divsChild>
        <w:div w:id="988364681">
          <w:marLeft w:val="0"/>
          <w:marRight w:val="0"/>
          <w:marTop w:val="0"/>
          <w:marBottom w:val="0"/>
          <w:divBdr>
            <w:top w:val="none" w:sz="0" w:space="0" w:color="auto"/>
            <w:left w:val="none" w:sz="0" w:space="0" w:color="auto"/>
            <w:bottom w:val="none" w:sz="0" w:space="0" w:color="auto"/>
            <w:right w:val="none" w:sz="0" w:space="0" w:color="auto"/>
          </w:divBdr>
          <w:divsChild>
            <w:div w:id="339696024">
              <w:marLeft w:val="0"/>
              <w:marRight w:val="0"/>
              <w:marTop w:val="0"/>
              <w:marBottom w:val="0"/>
              <w:divBdr>
                <w:top w:val="none" w:sz="0" w:space="0" w:color="auto"/>
                <w:left w:val="none" w:sz="0" w:space="0" w:color="auto"/>
                <w:bottom w:val="none" w:sz="0" w:space="0" w:color="auto"/>
                <w:right w:val="none" w:sz="0" w:space="0" w:color="auto"/>
              </w:divBdr>
              <w:divsChild>
                <w:div w:id="90730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370667">
      <w:bodyDiv w:val="1"/>
      <w:marLeft w:val="0"/>
      <w:marRight w:val="0"/>
      <w:marTop w:val="0"/>
      <w:marBottom w:val="0"/>
      <w:divBdr>
        <w:top w:val="none" w:sz="0" w:space="0" w:color="auto"/>
        <w:left w:val="none" w:sz="0" w:space="0" w:color="auto"/>
        <w:bottom w:val="none" w:sz="0" w:space="0" w:color="auto"/>
        <w:right w:val="none" w:sz="0" w:space="0" w:color="auto"/>
      </w:divBdr>
      <w:divsChild>
        <w:div w:id="2038771899">
          <w:marLeft w:val="0"/>
          <w:marRight w:val="0"/>
          <w:marTop w:val="0"/>
          <w:marBottom w:val="0"/>
          <w:divBdr>
            <w:top w:val="none" w:sz="0" w:space="0" w:color="auto"/>
            <w:left w:val="none" w:sz="0" w:space="0" w:color="auto"/>
            <w:bottom w:val="none" w:sz="0" w:space="0" w:color="auto"/>
            <w:right w:val="none" w:sz="0" w:space="0" w:color="auto"/>
          </w:divBdr>
          <w:divsChild>
            <w:div w:id="1496335161">
              <w:marLeft w:val="0"/>
              <w:marRight w:val="0"/>
              <w:marTop w:val="0"/>
              <w:marBottom w:val="0"/>
              <w:divBdr>
                <w:top w:val="none" w:sz="0" w:space="0" w:color="auto"/>
                <w:left w:val="none" w:sz="0" w:space="0" w:color="auto"/>
                <w:bottom w:val="none" w:sz="0" w:space="0" w:color="auto"/>
                <w:right w:val="none" w:sz="0" w:space="0" w:color="auto"/>
              </w:divBdr>
              <w:divsChild>
                <w:div w:id="182107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422956">
      <w:bodyDiv w:val="1"/>
      <w:marLeft w:val="0"/>
      <w:marRight w:val="0"/>
      <w:marTop w:val="0"/>
      <w:marBottom w:val="0"/>
      <w:divBdr>
        <w:top w:val="none" w:sz="0" w:space="0" w:color="auto"/>
        <w:left w:val="none" w:sz="0" w:space="0" w:color="auto"/>
        <w:bottom w:val="none" w:sz="0" w:space="0" w:color="auto"/>
        <w:right w:val="none" w:sz="0" w:space="0" w:color="auto"/>
      </w:divBdr>
      <w:divsChild>
        <w:div w:id="242182252">
          <w:marLeft w:val="0"/>
          <w:marRight w:val="0"/>
          <w:marTop w:val="0"/>
          <w:marBottom w:val="0"/>
          <w:divBdr>
            <w:top w:val="none" w:sz="0" w:space="0" w:color="auto"/>
            <w:left w:val="none" w:sz="0" w:space="0" w:color="auto"/>
            <w:bottom w:val="none" w:sz="0" w:space="0" w:color="auto"/>
            <w:right w:val="none" w:sz="0" w:space="0" w:color="auto"/>
          </w:divBdr>
          <w:divsChild>
            <w:div w:id="261887832">
              <w:marLeft w:val="0"/>
              <w:marRight w:val="0"/>
              <w:marTop w:val="0"/>
              <w:marBottom w:val="0"/>
              <w:divBdr>
                <w:top w:val="none" w:sz="0" w:space="0" w:color="auto"/>
                <w:left w:val="none" w:sz="0" w:space="0" w:color="auto"/>
                <w:bottom w:val="none" w:sz="0" w:space="0" w:color="auto"/>
                <w:right w:val="none" w:sz="0" w:space="0" w:color="auto"/>
              </w:divBdr>
              <w:divsChild>
                <w:div w:id="899486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349574">
      <w:bodyDiv w:val="1"/>
      <w:marLeft w:val="0"/>
      <w:marRight w:val="0"/>
      <w:marTop w:val="0"/>
      <w:marBottom w:val="0"/>
      <w:divBdr>
        <w:top w:val="none" w:sz="0" w:space="0" w:color="auto"/>
        <w:left w:val="none" w:sz="0" w:space="0" w:color="auto"/>
        <w:bottom w:val="none" w:sz="0" w:space="0" w:color="auto"/>
        <w:right w:val="none" w:sz="0" w:space="0" w:color="auto"/>
      </w:divBdr>
      <w:divsChild>
        <w:div w:id="899828015">
          <w:marLeft w:val="0"/>
          <w:marRight w:val="0"/>
          <w:marTop w:val="0"/>
          <w:marBottom w:val="0"/>
          <w:divBdr>
            <w:top w:val="none" w:sz="0" w:space="0" w:color="auto"/>
            <w:left w:val="none" w:sz="0" w:space="0" w:color="auto"/>
            <w:bottom w:val="none" w:sz="0" w:space="0" w:color="auto"/>
            <w:right w:val="none" w:sz="0" w:space="0" w:color="auto"/>
          </w:divBdr>
          <w:divsChild>
            <w:div w:id="210575914">
              <w:marLeft w:val="0"/>
              <w:marRight w:val="0"/>
              <w:marTop w:val="0"/>
              <w:marBottom w:val="0"/>
              <w:divBdr>
                <w:top w:val="none" w:sz="0" w:space="0" w:color="auto"/>
                <w:left w:val="none" w:sz="0" w:space="0" w:color="auto"/>
                <w:bottom w:val="none" w:sz="0" w:space="0" w:color="auto"/>
                <w:right w:val="none" w:sz="0" w:space="0" w:color="auto"/>
              </w:divBdr>
              <w:divsChild>
                <w:div w:id="123169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427515">
      <w:bodyDiv w:val="1"/>
      <w:marLeft w:val="0"/>
      <w:marRight w:val="0"/>
      <w:marTop w:val="0"/>
      <w:marBottom w:val="0"/>
      <w:divBdr>
        <w:top w:val="none" w:sz="0" w:space="0" w:color="auto"/>
        <w:left w:val="none" w:sz="0" w:space="0" w:color="auto"/>
        <w:bottom w:val="none" w:sz="0" w:space="0" w:color="auto"/>
        <w:right w:val="none" w:sz="0" w:space="0" w:color="auto"/>
      </w:divBdr>
      <w:divsChild>
        <w:div w:id="579874778">
          <w:marLeft w:val="0"/>
          <w:marRight w:val="0"/>
          <w:marTop w:val="0"/>
          <w:marBottom w:val="0"/>
          <w:divBdr>
            <w:top w:val="none" w:sz="0" w:space="0" w:color="auto"/>
            <w:left w:val="none" w:sz="0" w:space="0" w:color="auto"/>
            <w:bottom w:val="none" w:sz="0" w:space="0" w:color="auto"/>
            <w:right w:val="none" w:sz="0" w:space="0" w:color="auto"/>
          </w:divBdr>
          <w:divsChild>
            <w:div w:id="474875398">
              <w:marLeft w:val="0"/>
              <w:marRight w:val="0"/>
              <w:marTop w:val="0"/>
              <w:marBottom w:val="0"/>
              <w:divBdr>
                <w:top w:val="none" w:sz="0" w:space="0" w:color="auto"/>
                <w:left w:val="none" w:sz="0" w:space="0" w:color="auto"/>
                <w:bottom w:val="none" w:sz="0" w:space="0" w:color="auto"/>
                <w:right w:val="none" w:sz="0" w:space="0" w:color="auto"/>
              </w:divBdr>
              <w:divsChild>
                <w:div w:id="1943099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320358">
      <w:bodyDiv w:val="1"/>
      <w:marLeft w:val="0"/>
      <w:marRight w:val="0"/>
      <w:marTop w:val="0"/>
      <w:marBottom w:val="0"/>
      <w:divBdr>
        <w:top w:val="none" w:sz="0" w:space="0" w:color="auto"/>
        <w:left w:val="none" w:sz="0" w:space="0" w:color="auto"/>
        <w:bottom w:val="none" w:sz="0" w:space="0" w:color="auto"/>
        <w:right w:val="none" w:sz="0" w:space="0" w:color="auto"/>
      </w:divBdr>
      <w:divsChild>
        <w:div w:id="1120610696">
          <w:marLeft w:val="0"/>
          <w:marRight w:val="0"/>
          <w:marTop w:val="0"/>
          <w:marBottom w:val="0"/>
          <w:divBdr>
            <w:top w:val="none" w:sz="0" w:space="0" w:color="auto"/>
            <w:left w:val="none" w:sz="0" w:space="0" w:color="auto"/>
            <w:bottom w:val="none" w:sz="0" w:space="0" w:color="auto"/>
            <w:right w:val="none" w:sz="0" w:space="0" w:color="auto"/>
          </w:divBdr>
          <w:divsChild>
            <w:div w:id="877282234">
              <w:marLeft w:val="0"/>
              <w:marRight w:val="0"/>
              <w:marTop w:val="0"/>
              <w:marBottom w:val="0"/>
              <w:divBdr>
                <w:top w:val="none" w:sz="0" w:space="0" w:color="auto"/>
                <w:left w:val="none" w:sz="0" w:space="0" w:color="auto"/>
                <w:bottom w:val="none" w:sz="0" w:space="0" w:color="auto"/>
                <w:right w:val="none" w:sz="0" w:space="0" w:color="auto"/>
              </w:divBdr>
              <w:divsChild>
                <w:div w:id="148157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297433">
      <w:bodyDiv w:val="1"/>
      <w:marLeft w:val="0"/>
      <w:marRight w:val="0"/>
      <w:marTop w:val="0"/>
      <w:marBottom w:val="0"/>
      <w:divBdr>
        <w:top w:val="none" w:sz="0" w:space="0" w:color="auto"/>
        <w:left w:val="none" w:sz="0" w:space="0" w:color="auto"/>
        <w:bottom w:val="none" w:sz="0" w:space="0" w:color="auto"/>
        <w:right w:val="none" w:sz="0" w:space="0" w:color="auto"/>
      </w:divBdr>
      <w:divsChild>
        <w:div w:id="1524202220">
          <w:marLeft w:val="0"/>
          <w:marRight w:val="0"/>
          <w:marTop w:val="0"/>
          <w:marBottom w:val="0"/>
          <w:divBdr>
            <w:top w:val="none" w:sz="0" w:space="0" w:color="auto"/>
            <w:left w:val="none" w:sz="0" w:space="0" w:color="auto"/>
            <w:bottom w:val="none" w:sz="0" w:space="0" w:color="auto"/>
            <w:right w:val="none" w:sz="0" w:space="0" w:color="auto"/>
          </w:divBdr>
          <w:divsChild>
            <w:div w:id="1962150314">
              <w:marLeft w:val="0"/>
              <w:marRight w:val="0"/>
              <w:marTop w:val="0"/>
              <w:marBottom w:val="0"/>
              <w:divBdr>
                <w:top w:val="none" w:sz="0" w:space="0" w:color="auto"/>
                <w:left w:val="none" w:sz="0" w:space="0" w:color="auto"/>
                <w:bottom w:val="none" w:sz="0" w:space="0" w:color="auto"/>
                <w:right w:val="none" w:sz="0" w:space="0" w:color="auto"/>
              </w:divBdr>
              <w:divsChild>
                <w:div w:id="60943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885298">
      <w:bodyDiv w:val="1"/>
      <w:marLeft w:val="0"/>
      <w:marRight w:val="0"/>
      <w:marTop w:val="0"/>
      <w:marBottom w:val="0"/>
      <w:divBdr>
        <w:top w:val="none" w:sz="0" w:space="0" w:color="auto"/>
        <w:left w:val="none" w:sz="0" w:space="0" w:color="auto"/>
        <w:bottom w:val="none" w:sz="0" w:space="0" w:color="auto"/>
        <w:right w:val="none" w:sz="0" w:space="0" w:color="auto"/>
      </w:divBdr>
      <w:divsChild>
        <w:div w:id="1028599113">
          <w:marLeft w:val="0"/>
          <w:marRight w:val="0"/>
          <w:marTop w:val="0"/>
          <w:marBottom w:val="0"/>
          <w:divBdr>
            <w:top w:val="none" w:sz="0" w:space="0" w:color="auto"/>
            <w:left w:val="none" w:sz="0" w:space="0" w:color="auto"/>
            <w:bottom w:val="none" w:sz="0" w:space="0" w:color="auto"/>
            <w:right w:val="none" w:sz="0" w:space="0" w:color="auto"/>
          </w:divBdr>
          <w:divsChild>
            <w:div w:id="1141578872">
              <w:marLeft w:val="0"/>
              <w:marRight w:val="0"/>
              <w:marTop w:val="0"/>
              <w:marBottom w:val="0"/>
              <w:divBdr>
                <w:top w:val="none" w:sz="0" w:space="0" w:color="auto"/>
                <w:left w:val="none" w:sz="0" w:space="0" w:color="auto"/>
                <w:bottom w:val="none" w:sz="0" w:space="0" w:color="auto"/>
                <w:right w:val="none" w:sz="0" w:space="0" w:color="auto"/>
              </w:divBdr>
              <w:divsChild>
                <w:div w:id="131159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com/press/7335/es" TargetMode="External"/><Relationship Id="rId13" Type="http://schemas.openxmlformats.org/officeDocument/2006/relationships/hyperlink" Target="https://press.erco.com/es" TargetMode="External"/><Relationship Id="rId3" Type="http://schemas.openxmlformats.org/officeDocument/2006/relationships/webSettings" Target="webSettings.xml"/><Relationship Id="rId7" Type="http://schemas.openxmlformats.org/officeDocument/2006/relationships/hyperlink" Target="https://www.erco.com/press/6770/es" TargetMode="External"/><Relationship Id="rId12" Type="http://schemas.openxmlformats.org/officeDocument/2006/relationships/hyperlink" Target="http://www.erco.co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erco.com/press/7335/es" TargetMode="External"/><Relationship Id="rId11" Type="http://schemas.openxmlformats.org/officeDocument/2006/relationships/hyperlink" Target="https://www.erco.com/press/7335/es"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www.erco.com/press/104/es" TargetMode="External"/><Relationship Id="rId4" Type="http://schemas.openxmlformats.org/officeDocument/2006/relationships/footnotes" Target="footnotes.xml"/><Relationship Id="rId9" Type="http://schemas.openxmlformats.org/officeDocument/2006/relationships/hyperlink" Target="https://www.erco.com/press/7335/e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mailto:erco@maip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1626</Words>
  <Characters>10245</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ea@maipr.com</dc:creator>
  <cp:keywords/>
  <dc:description/>
  <cp:lastModifiedBy>Dustin Sdrenka</cp:lastModifiedBy>
  <cp:revision>11</cp:revision>
  <dcterms:created xsi:type="dcterms:W3CDTF">2024-12-04T12:57:00Z</dcterms:created>
  <dcterms:modified xsi:type="dcterms:W3CDTF">2026-07-27T11:35:00Z</dcterms:modified>
</cp:coreProperties>
</file>