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5F0E44" w14:textId="62D52659" w:rsidR="00110ECA" w:rsidRDefault="00110ECA" w:rsidP="00110ECA">
      <w:pPr>
        <w:pStyle w:val="ERCOberschrift"/>
        <w:rPr>
          <w:b w:val="0"/>
          <w:bCs w:val="0"/>
        </w:rPr>
      </w:pPr>
      <w:r w:rsidRPr="00110ECA">
        <w:t>Soluzione luminosa su misura per un evento artistico di portata internazionale:</w:t>
      </w:r>
      <w:r w:rsidRPr="00110ECA">
        <w:rPr>
          <w:b w:val="0"/>
          <w:bCs w:val="0"/>
        </w:rPr>
        <w:t xml:space="preserve"> ERCO partner dell’Art Basel </w:t>
      </w:r>
    </w:p>
    <w:p w14:paraId="4FDC6304" w14:textId="77777777" w:rsidR="00110ECA" w:rsidRPr="00110ECA" w:rsidRDefault="00110ECA" w:rsidP="00110ECA">
      <w:pPr>
        <w:pStyle w:val="ERCOberschrift"/>
        <w:rPr>
          <w:b w:val="0"/>
          <w:bCs w:val="0"/>
        </w:rPr>
      </w:pPr>
    </w:p>
    <w:p w14:paraId="340DF257" w14:textId="77777777" w:rsidR="00110ECA" w:rsidRDefault="00110ECA" w:rsidP="00110ECA">
      <w:pPr>
        <w:pStyle w:val="ERCOberschrift"/>
        <w:rPr>
          <w:b w:val="0"/>
          <w:bCs w:val="0"/>
        </w:rPr>
      </w:pPr>
      <w:r w:rsidRPr="00110ECA">
        <w:t xml:space="preserve">Dal 2026 ERCO è partner illuminotecnico ufficiale di Art Basel, la fiera d'arte moderna e contemporanea del XX e XXI secolo più importante a livello internazionale. In stretta collaborazione con </w:t>
      </w:r>
      <w:proofErr w:type="spellStart"/>
      <w:r w:rsidRPr="00110ECA">
        <w:t>Expomobilia</w:t>
      </w:r>
      <w:proofErr w:type="spellEnd"/>
      <w:r w:rsidRPr="00110ECA">
        <w:t xml:space="preserve"> GmbH, responsabile della progettazione, fornitura e costruzione delle infrastrutture della fiera nelle cinque sedi di Basilea, Parigi, Miami Beach, Hong Kong e Qatar, è stata progettata una soluzione luminosa personalizzata e sostenibile per esporre alla perfezione le diversissime opere d’arte presenti nelle varie sedi espositive.</w:t>
      </w:r>
      <w:r w:rsidRPr="00110ECA">
        <w:rPr>
          <w:b w:val="0"/>
          <w:bCs w:val="0"/>
        </w:rPr>
        <w:t xml:space="preserve"> </w:t>
      </w:r>
    </w:p>
    <w:p w14:paraId="04CE74D7" w14:textId="77777777" w:rsidR="00110ECA" w:rsidRDefault="00110ECA" w:rsidP="00110ECA">
      <w:pPr>
        <w:pStyle w:val="ERCOberschrift"/>
        <w:rPr>
          <w:b w:val="0"/>
          <w:bCs w:val="0"/>
        </w:rPr>
      </w:pPr>
    </w:p>
    <w:p w14:paraId="7EB34853" w14:textId="58042312" w:rsidR="00110ECA" w:rsidRPr="00110ECA" w:rsidRDefault="00110ECA" w:rsidP="00110ECA">
      <w:pPr>
        <w:pStyle w:val="ERCOberschrift"/>
        <w:rPr>
          <w:b w:val="0"/>
          <w:bCs w:val="0"/>
        </w:rPr>
      </w:pPr>
      <w:r w:rsidRPr="00110ECA">
        <w:rPr>
          <w:b w:val="0"/>
          <w:bCs w:val="0"/>
        </w:rPr>
        <w:t xml:space="preserve">La sfida consisteva in primis nello sviluppo di una soluzione luminosa unitaria utilizzabile in diversi continenti, in paesi con diverse tensioni di rete e leggi molto diverse tra loro. Inoltre, questa soluzione doveva occupare poco spazio per favorire il trasporto ed essere installabile il più velocemente e facilmente possibile. Le versioni speciali dei </w:t>
      </w:r>
      <w:hyperlink r:id="rId6" w:history="1">
        <w:r w:rsidRPr="00110ECA">
          <w:rPr>
            <w:rStyle w:val="Hyperlink"/>
            <w:b w:val="0"/>
            <w:bCs w:val="0"/>
          </w:rPr>
          <w:t xml:space="preserve">faretti </w:t>
        </w:r>
        <w:proofErr w:type="spellStart"/>
        <w:r w:rsidRPr="00110ECA">
          <w:rPr>
            <w:rStyle w:val="Hyperlink"/>
            <w:b w:val="0"/>
            <w:bCs w:val="0"/>
          </w:rPr>
          <w:t>Parscan</w:t>
        </w:r>
        <w:proofErr w:type="spellEnd"/>
        <w:r w:rsidRPr="00110ECA">
          <w:rPr>
            <w:rStyle w:val="Hyperlink"/>
            <w:b w:val="0"/>
            <w:bCs w:val="0"/>
          </w:rPr>
          <w:t xml:space="preserve"> XL</w:t>
        </w:r>
      </w:hyperlink>
      <w:r w:rsidRPr="00110ECA">
        <w:rPr>
          <w:b w:val="0"/>
          <w:bCs w:val="0"/>
        </w:rPr>
        <w:t xml:space="preserve"> sviluppate con il team «</w:t>
      </w:r>
      <w:hyperlink r:id="rId7" w:history="1">
        <w:r w:rsidRPr="00110ECA">
          <w:rPr>
            <w:rStyle w:val="Hyperlink"/>
            <w:b w:val="0"/>
            <w:bCs w:val="0"/>
          </w:rPr>
          <w:t xml:space="preserve">ERCO </w:t>
        </w:r>
        <w:proofErr w:type="spellStart"/>
        <w:r w:rsidRPr="00110ECA">
          <w:rPr>
            <w:rStyle w:val="Hyperlink"/>
            <w:b w:val="0"/>
            <w:bCs w:val="0"/>
          </w:rPr>
          <w:t>individual</w:t>
        </w:r>
        <w:proofErr w:type="spellEnd"/>
      </w:hyperlink>
      <w:r w:rsidRPr="00110ECA">
        <w:rPr>
          <w:b w:val="0"/>
          <w:bCs w:val="0"/>
        </w:rPr>
        <w:t>» si adattano a diverse modalità di installazione e ai requisiti tecnici necessari nei tre continenti. In più, possono essere trasportate in sicurezza da un evento all'altro in giro per il mondo utilizzando speciali Flight Case sviluppati internamente all’azienda.</w:t>
      </w:r>
    </w:p>
    <w:p w14:paraId="3EEAA17F" w14:textId="77777777" w:rsidR="00110ECA" w:rsidRPr="00110ECA" w:rsidRDefault="00110ECA" w:rsidP="00110ECA">
      <w:pPr>
        <w:pStyle w:val="ERCOberschrift"/>
        <w:rPr>
          <w:b w:val="0"/>
          <w:bCs w:val="0"/>
        </w:rPr>
      </w:pPr>
    </w:p>
    <w:p w14:paraId="462BEC88" w14:textId="77777777" w:rsidR="00A61FC3" w:rsidRDefault="00110ECA" w:rsidP="00110ECA">
      <w:pPr>
        <w:pStyle w:val="ERCOberschrift"/>
        <w:rPr>
          <w:b w:val="0"/>
          <w:bCs w:val="0"/>
        </w:rPr>
      </w:pPr>
      <w:r w:rsidRPr="00110ECA">
        <w:rPr>
          <w:b w:val="0"/>
          <w:bCs w:val="0"/>
        </w:rPr>
        <w:t xml:space="preserve">La prima edizione di Art Basel risale al 1970 a Basilea, col passare del tempo è arrivata anche a Miami Beach, Hong Kong e Parigi. Nel febbraio 2026 con Art Basel Qatar è stata inaugurata la sua prima sede espositiva in Medio Oriente, a Doha. La fiera d’arte, organizzata da MCH Group AG, unisce gallerie d’arte, collezionisti, curatori e amanti dell’arte di tutto il mondo. </w:t>
      </w:r>
    </w:p>
    <w:p w14:paraId="7DAEA88C" w14:textId="77777777" w:rsidR="00A61FC3" w:rsidRDefault="00A61FC3" w:rsidP="00110ECA">
      <w:pPr>
        <w:pStyle w:val="ERCOberschrift"/>
        <w:rPr>
          <w:b w:val="0"/>
          <w:bCs w:val="0"/>
        </w:rPr>
      </w:pPr>
    </w:p>
    <w:p w14:paraId="7A82A698" w14:textId="77777777" w:rsidR="00A61FC3" w:rsidRDefault="00110ECA" w:rsidP="00110ECA">
      <w:pPr>
        <w:pStyle w:val="ERCOberschrift"/>
        <w:rPr>
          <w:b w:val="0"/>
          <w:bCs w:val="0"/>
        </w:rPr>
      </w:pPr>
      <w:r w:rsidRPr="00110ECA">
        <w:rPr>
          <w:b w:val="0"/>
          <w:bCs w:val="0"/>
        </w:rPr>
        <w:t xml:space="preserve">Al suo successo contribuisce in modo determinante una luce di alta qualità: </w:t>
      </w:r>
      <w:r w:rsidRPr="00A61FC3">
        <w:t>«L’illuminazione svolge un ruolo fondamentale nel modo in cui si presentano le opere d’arte e quindi su come il pubblico le percepisce»</w:t>
      </w:r>
      <w:r w:rsidRPr="00110ECA">
        <w:rPr>
          <w:b w:val="0"/>
          <w:bCs w:val="0"/>
        </w:rPr>
        <w:t xml:space="preserve">, spiega Jessica Gauvin, </w:t>
      </w:r>
      <w:proofErr w:type="spellStart"/>
      <w:r w:rsidRPr="00110ECA">
        <w:rPr>
          <w:b w:val="0"/>
          <w:bCs w:val="0"/>
        </w:rPr>
        <w:t>Managing</w:t>
      </w:r>
      <w:proofErr w:type="spellEnd"/>
      <w:r w:rsidRPr="00110ECA">
        <w:rPr>
          <w:b w:val="0"/>
          <w:bCs w:val="0"/>
        </w:rPr>
        <w:t xml:space="preserve"> Director di </w:t>
      </w:r>
      <w:proofErr w:type="spellStart"/>
      <w:r w:rsidRPr="00110ECA">
        <w:rPr>
          <w:b w:val="0"/>
          <w:bCs w:val="0"/>
        </w:rPr>
        <w:lastRenderedPageBreak/>
        <w:t>Expomobilia</w:t>
      </w:r>
      <w:proofErr w:type="spellEnd"/>
      <w:r w:rsidRPr="00110ECA">
        <w:rPr>
          <w:b w:val="0"/>
          <w:bCs w:val="0"/>
        </w:rPr>
        <w:t xml:space="preserve">. </w:t>
      </w:r>
      <w:r w:rsidRPr="00A61FC3">
        <w:t>«In una fiera come Art Basel sono esposte migliaia di opere in spazi decisamente ristretti, quindi l’illuminazione deve essere coerente e neutra in modo da aiutare le gallerie d’arte a presentare al meglio le opere. L’obiettivo è creare le migliori condizioni possibili per osservare le opere».</w:t>
      </w:r>
      <w:r w:rsidRPr="00110ECA">
        <w:rPr>
          <w:b w:val="0"/>
          <w:bCs w:val="0"/>
        </w:rPr>
        <w:t xml:space="preserve"> </w:t>
      </w:r>
    </w:p>
    <w:p w14:paraId="4289E748" w14:textId="77777777" w:rsidR="00A61FC3" w:rsidRDefault="00A61FC3" w:rsidP="00110ECA">
      <w:pPr>
        <w:pStyle w:val="ERCOberschrift"/>
        <w:rPr>
          <w:b w:val="0"/>
          <w:bCs w:val="0"/>
        </w:rPr>
      </w:pPr>
    </w:p>
    <w:p w14:paraId="4A425D07" w14:textId="4419C798" w:rsidR="00110ECA" w:rsidRPr="00110ECA" w:rsidRDefault="00110ECA" w:rsidP="00110ECA">
      <w:pPr>
        <w:pStyle w:val="ERCOberschrift"/>
        <w:rPr>
          <w:b w:val="0"/>
          <w:bCs w:val="0"/>
        </w:rPr>
      </w:pPr>
      <w:r w:rsidRPr="00110ECA">
        <w:rPr>
          <w:b w:val="0"/>
          <w:bCs w:val="0"/>
        </w:rPr>
        <w:t xml:space="preserve">La luce è molto di più di una semplice necessità tecnica: è uno strumento curatoriale che dà vita alla visione di artiste e artisti, carica le opere di emozioni e ne aumenta l’efficacia comunicativa. La luce quindi contribuisce attivamente a rendere l’arte fruibile, a suscitare emozioni e, in ultimo, a favorire direttamente anche la vendita. Grazie alle loro ottiche intercambiabili senza bisogno di attrezzi, i </w:t>
      </w:r>
      <w:hyperlink r:id="rId8" w:history="1">
        <w:r w:rsidRPr="00A61FC3">
          <w:rPr>
            <w:rStyle w:val="Hyperlink"/>
            <w:b w:val="0"/>
            <w:bCs w:val="0"/>
          </w:rPr>
          <w:t xml:space="preserve">faretti </w:t>
        </w:r>
        <w:proofErr w:type="spellStart"/>
        <w:r w:rsidRPr="00A61FC3">
          <w:rPr>
            <w:rStyle w:val="Hyperlink"/>
            <w:b w:val="0"/>
            <w:bCs w:val="0"/>
          </w:rPr>
          <w:t>Parscan</w:t>
        </w:r>
        <w:proofErr w:type="spellEnd"/>
        <w:r w:rsidRPr="00A61FC3">
          <w:rPr>
            <w:rStyle w:val="Hyperlink"/>
            <w:b w:val="0"/>
            <w:bCs w:val="0"/>
          </w:rPr>
          <w:t xml:space="preserve"> XL</w:t>
        </w:r>
      </w:hyperlink>
      <w:r w:rsidRPr="00110ECA">
        <w:rPr>
          <w:b w:val="0"/>
          <w:bCs w:val="0"/>
        </w:rPr>
        <w:t xml:space="preserve"> di ERCO installati su binari elettrificati permettono da un lato di ottenere un’illuminazione uniforme delle pareti espositive mobili presenti nelle fiere, garantendo una buona omogeneità e un elevato comfort visivo. Dall'altro, permettono di realizzare un'illuminazione d'accento, orientabile con la massima flessibilità, per valorizzare specifici oggetti esposti, mettendoli al centro dell’attenzione e favorendone la vendita.</w:t>
      </w:r>
    </w:p>
    <w:p w14:paraId="6EF7B1DA" w14:textId="77777777" w:rsidR="00110ECA" w:rsidRPr="00110ECA" w:rsidRDefault="00110ECA" w:rsidP="00110ECA">
      <w:pPr>
        <w:pStyle w:val="ERCOberschrift"/>
        <w:rPr>
          <w:b w:val="0"/>
          <w:bCs w:val="0"/>
        </w:rPr>
      </w:pPr>
    </w:p>
    <w:p w14:paraId="2F6EF002" w14:textId="77777777" w:rsidR="00110ECA" w:rsidRPr="00A61FC3" w:rsidRDefault="00110ECA" w:rsidP="00110ECA">
      <w:pPr>
        <w:pStyle w:val="ERCOberschrift"/>
      </w:pPr>
      <w:r w:rsidRPr="00A61FC3">
        <w:t>Massima flessibilità nell’illuminazione con un singolo modello di faretto</w:t>
      </w:r>
    </w:p>
    <w:p w14:paraId="4DFA4149" w14:textId="77777777" w:rsidR="00110ECA" w:rsidRPr="00110ECA" w:rsidRDefault="00110ECA" w:rsidP="00110ECA">
      <w:pPr>
        <w:pStyle w:val="ERCOberschrift"/>
        <w:rPr>
          <w:b w:val="0"/>
          <w:bCs w:val="0"/>
        </w:rPr>
      </w:pPr>
    </w:p>
    <w:p w14:paraId="673C6EC8" w14:textId="77777777" w:rsidR="00A61FC3" w:rsidRDefault="00110ECA" w:rsidP="00110ECA">
      <w:pPr>
        <w:pStyle w:val="ERCOberschrift"/>
        <w:rPr>
          <w:b w:val="0"/>
          <w:bCs w:val="0"/>
        </w:rPr>
      </w:pPr>
      <w:r w:rsidRPr="00A61FC3">
        <w:t>«</w:t>
      </w:r>
      <w:proofErr w:type="spellStart"/>
      <w:r w:rsidRPr="00A61FC3">
        <w:t>Expomobilia</w:t>
      </w:r>
      <w:proofErr w:type="spellEnd"/>
      <w:r w:rsidRPr="00A61FC3">
        <w:t xml:space="preserve"> voleva un’illuminazione generale uniforme e decisamente più chiara di quella usata finora, con 500 Lux costanti in bianco neutro 4000K e un indice di resa cromatica di 92, che permette di ammirare le opere nella loro autenticità»,</w:t>
      </w:r>
      <w:r w:rsidRPr="00110ECA">
        <w:rPr>
          <w:b w:val="0"/>
          <w:bCs w:val="0"/>
        </w:rPr>
        <w:t xml:space="preserve"> spiega Tobias Spohr, Head of Lighting Design di ERCO Svizzera/Germania/Paesi Bassi. </w:t>
      </w:r>
      <w:r w:rsidRPr="00A61FC3">
        <w:t>«Oltre all’effetto luminoso ottenuto, anche gli apparecchi devono avere la massima coerenza visiva possibile, quindi abbiamo usato soltanto un modello di faretto.»</w:t>
      </w:r>
      <w:r w:rsidRPr="00110ECA">
        <w:rPr>
          <w:b w:val="0"/>
          <w:bCs w:val="0"/>
        </w:rPr>
        <w:t xml:space="preserve"> </w:t>
      </w:r>
    </w:p>
    <w:p w14:paraId="14234F0F" w14:textId="77777777" w:rsidR="00A61FC3" w:rsidRDefault="00A61FC3" w:rsidP="00110ECA">
      <w:pPr>
        <w:pStyle w:val="ERCOberschrift"/>
        <w:rPr>
          <w:b w:val="0"/>
          <w:bCs w:val="0"/>
        </w:rPr>
      </w:pPr>
    </w:p>
    <w:p w14:paraId="1E1ABC04" w14:textId="77777777" w:rsidR="00A61FC3" w:rsidRDefault="00110ECA" w:rsidP="00110ECA">
      <w:pPr>
        <w:pStyle w:val="ERCOberschrift"/>
        <w:rPr>
          <w:b w:val="0"/>
          <w:bCs w:val="0"/>
        </w:rPr>
      </w:pPr>
      <w:r w:rsidRPr="00110ECA">
        <w:rPr>
          <w:b w:val="0"/>
          <w:bCs w:val="0"/>
        </w:rPr>
        <w:t xml:space="preserve">L’ultima generazione dei faretti </w:t>
      </w:r>
      <w:proofErr w:type="spellStart"/>
      <w:r w:rsidRPr="00110ECA">
        <w:rPr>
          <w:b w:val="0"/>
          <w:bCs w:val="0"/>
        </w:rPr>
        <w:t>Parscan</w:t>
      </w:r>
      <w:proofErr w:type="spellEnd"/>
      <w:r w:rsidRPr="00110ECA">
        <w:rPr>
          <w:b w:val="0"/>
          <w:bCs w:val="0"/>
        </w:rPr>
        <w:t xml:space="preserve"> ERCO raggiunge l’obiettivo con un’illuminazione </w:t>
      </w:r>
      <w:proofErr w:type="spellStart"/>
      <w:r w:rsidRPr="00110ECA">
        <w:rPr>
          <w:b w:val="0"/>
          <w:bCs w:val="0"/>
        </w:rPr>
        <w:t>wallwashing</w:t>
      </w:r>
      <w:proofErr w:type="spellEnd"/>
      <w:r w:rsidRPr="00110ECA">
        <w:rPr>
          <w:b w:val="0"/>
          <w:bCs w:val="0"/>
        </w:rPr>
        <w:t xml:space="preserve"> nettamente migliore, che permette </w:t>
      </w:r>
      <w:r w:rsidR="00A61FC3" w:rsidRPr="00110ECA">
        <w:rPr>
          <w:b w:val="0"/>
          <w:bCs w:val="0"/>
        </w:rPr>
        <w:lastRenderedPageBreak/>
        <w:t>un posizionamento</w:t>
      </w:r>
      <w:r w:rsidRPr="00110ECA">
        <w:rPr>
          <w:b w:val="0"/>
          <w:bCs w:val="0"/>
        </w:rPr>
        <w:t xml:space="preserve"> flessibile degli apparecchi, e quindi una maggiore facilità di adattamento ai diversi </w:t>
      </w:r>
      <w:proofErr w:type="spellStart"/>
      <w:r w:rsidRPr="00110ECA">
        <w:rPr>
          <w:b w:val="0"/>
          <w:bCs w:val="0"/>
        </w:rPr>
        <w:t>layaout</w:t>
      </w:r>
      <w:proofErr w:type="spellEnd"/>
      <w:r w:rsidRPr="00110ECA">
        <w:rPr>
          <w:b w:val="0"/>
          <w:bCs w:val="0"/>
        </w:rPr>
        <w:t xml:space="preserve"> degli stand della fiera. In più, su questi faretti si possono montare delle ottiche intercambiabili (per distribuzioni della luce wide flood, </w:t>
      </w:r>
      <w:proofErr w:type="spellStart"/>
      <w:r w:rsidRPr="00110ECA">
        <w:rPr>
          <w:b w:val="0"/>
          <w:bCs w:val="0"/>
        </w:rPr>
        <w:t>oval</w:t>
      </w:r>
      <w:proofErr w:type="spellEnd"/>
      <w:r w:rsidRPr="00110ECA">
        <w:rPr>
          <w:b w:val="0"/>
          <w:bCs w:val="0"/>
        </w:rPr>
        <w:t xml:space="preserve"> flood o spot) per l’illuminazione d’accento. </w:t>
      </w:r>
    </w:p>
    <w:p w14:paraId="0D9DA28C" w14:textId="77777777" w:rsidR="00A61FC3" w:rsidRDefault="00A61FC3" w:rsidP="00110ECA">
      <w:pPr>
        <w:pStyle w:val="ERCOberschrift"/>
        <w:rPr>
          <w:b w:val="0"/>
          <w:bCs w:val="0"/>
        </w:rPr>
      </w:pPr>
    </w:p>
    <w:p w14:paraId="67B5DAD3" w14:textId="77777777" w:rsidR="00A61FC3" w:rsidRDefault="00110ECA" w:rsidP="00A61FC3">
      <w:pPr>
        <w:pStyle w:val="ERCOberschrift"/>
        <w:ind w:left="284"/>
        <w:rPr>
          <w:b w:val="0"/>
          <w:bCs w:val="0"/>
        </w:rPr>
      </w:pPr>
      <w:r w:rsidRPr="00A61FC3">
        <w:t>«Un altro notevole vantaggio è che questa illuminazione è adatta alle telecamere e non produce sfarfallio nelle riprese video fatte in fiera»</w:t>
      </w:r>
      <w:r w:rsidRPr="00110ECA">
        <w:rPr>
          <w:b w:val="0"/>
          <w:bCs w:val="0"/>
        </w:rPr>
        <w:t xml:space="preserve">, continua Tobias Spohr. </w:t>
      </w:r>
    </w:p>
    <w:p w14:paraId="6F12B8EB" w14:textId="77777777" w:rsidR="00A61FC3" w:rsidRDefault="00A61FC3" w:rsidP="00110ECA">
      <w:pPr>
        <w:pStyle w:val="ERCOberschrift"/>
        <w:rPr>
          <w:b w:val="0"/>
          <w:bCs w:val="0"/>
        </w:rPr>
      </w:pPr>
    </w:p>
    <w:p w14:paraId="14A76F14" w14:textId="7F56084B" w:rsidR="00110ECA" w:rsidRPr="00110ECA" w:rsidRDefault="00110ECA" w:rsidP="00110ECA">
      <w:pPr>
        <w:pStyle w:val="ERCOberschrift"/>
        <w:rPr>
          <w:b w:val="0"/>
          <w:bCs w:val="0"/>
        </w:rPr>
      </w:pPr>
      <w:r w:rsidRPr="00110ECA">
        <w:rPr>
          <w:b w:val="0"/>
          <w:bCs w:val="0"/>
        </w:rPr>
        <w:t xml:space="preserve">Con delle modifiche intelligenti, i faretti sono diventati adattabili all’uso in diversi continenti, in paesi con diverse tensioni di rete e. In tutto, nella sede ERCO di </w:t>
      </w:r>
      <w:proofErr w:type="spellStart"/>
      <w:r w:rsidRPr="00110ECA">
        <w:rPr>
          <w:b w:val="0"/>
          <w:bCs w:val="0"/>
        </w:rPr>
        <w:t>Lüdenscheid</w:t>
      </w:r>
      <w:proofErr w:type="spellEnd"/>
      <w:r w:rsidRPr="00110ECA">
        <w:rPr>
          <w:b w:val="0"/>
          <w:bCs w:val="0"/>
        </w:rPr>
        <w:t xml:space="preserve"> sono stati realizzati circa 10.000 </w:t>
      </w:r>
      <w:hyperlink r:id="rId9" w:history="1">
        <w:r w:rsidRPr="00A61FC3">
          <w:rPr>
            <w:rStyle w:val="Hyperlink"/>
            <w:b w:val="0"/>
            <w:bCs w:val="0"/>
          </w:rPr>
          <w:t xml:space="preserve">faretti </w:t>
        </w:r>
        <w:proofErr w:type="spellStart"/>
        <w:r w:rsidRPr="00A61FC3">
          <w:rPr>
            <w:rStyle w:val="Hyperlink"/>
            <w:b w:val="0"/>
            <w:bCs w:val="0"/>
          </w:rPr>
          <w:t>Parscan</w:t>
        </w:r>
        <w:proofErr w:type="spellEnd"/>
        <w:r w:rsidRPr="00A61FC3">
          <w:rPr>
            <w:rStyle w:val="Hyperlink"/>
            <w:b w:val="0"/>
            <w:bCs w:val="0"/>
          </w:rPr>
          <w:t xml:space="preserve"> XL</w:t>
        </w:r>
      </w:hyperlink>
      <w:r w:rsidRPr="00110ECA">
        <w:rPr>
          <w:b w:val="0"/>
          <w:bCs w:val="0"/>
        </w:rPr>
        <w:t xml:space="preserve"> su misura con elementi di montaggio costruiti appositamente per Art Basel.</w:t>
      </w:r>
    </w:p>
    <w:p w14:paraId="765D18C5" w14:textId="77777777" w:rsidR="00110ECA" w:rsidRPr="00110ECA" w:rsidRDefault="00110ECA" w:rsidP="00110ECA">
      <w:pPr>
        <w:pStyle w:val="ERCOberschrift"/>
        <w:rPr>
          <w:b w:val="0"/>
          <w:bCs w:val="0"/>
        </w:rPr>
      </w:pPr>
    </w:p>
    <w:p w14:paraId="6C8C3AD8" w14:textId="77777777" w:rsidR="00110ECA" w:rsidRPr="00A61FC3" w:rsidRDefault="00110ECA" w:rsidP="00110ECA">
      <w:pPr>
        <w:pStyle w:val="ERCOberschrift"/>
      </w:pPr>
      <w:r w:rsidRPr="00A61FC3">
        <w:t>Faretti personalizzati in base agli stringenti requisiti degli USA</w:t>
      </w:r>
    </w:p>
    <w:p w14:paraId="5ABA6548" w14:textId="77777777" w:rsidR="00110ECA" w:rsidRPr="00110ECA" w:rsidRDefault="00110ECA" w:rsidP="00110ECA">
      <w:pPr>
        <w:pStyle w:val="ERCOberschrift"/>
        <w:rPr>
          <w:b w:val="0"/>
          <w:bCs w:val="0"/>
        </w:rPr>
      </w:pPr>
    </w:p>
    <w:p w14:paraId="65DAFE33" w14:textId="77777777" w:rsidR="00A61FC3" w:rsidRDefault="00110ECA" w:rsidP="00110ECA">
      <w:pPr>
        <w:pStyle w:val="ERCOberschrift"/>
        <w:rPr>
          <w:b w:val="0"/>
          <w:bCs w:val="0"/>
        </w:rPr>
      </w:pPr>
      <w:r w:rsidRPr="00A61FC3">
        <w:t>«Le norme in vigore negli USA pongono dei requisiti meccanici ed elettrici più stringenti delle norme UE, per esempio»</w:t>
      </w:r>
      <w:r w:rsidRPr="00110ECA">
        <w:rPr>
          <w:b w:val="0"/>
          <w:bCs w:val="0"/>
        </w:rPr>
        <w:t xml:space="preserve">, spiega Tobias Spohr. </w:t>
      </w:r>
      <w:r w:rsidRPr="00A61FC3">
        <w:t>«Ecco perché la soluzione personalizzata che abbiamo sviluppato, che deve spostarsi da un’edizione all’altra di Art Basel, si basa sui requisiti più stringenti degli USA.»</w:t>
      </w:r>
      <w:r w:rsidRPr="00110ECA">
        <w:rPr>
          <w:b w:val="0"/>
          <w:bCs w:val="0"/>
        </w:rPr>
        <w:t xml:space="preserve"> I faretti </w:t>
      </w:r>
      <w:proofErr w:type="spellStart"/>
      <w:r w:rsidRPr="00110ECA">
        <w:rPr>
          <w:b w:val="0"/>
          <w:bCs w:val="0"/>
        </w:rPr>
        <w:t>Parscan</w:t>
      </w:r>
      <w:proofErr w:type="spellEnd"/>
      <w:r w:rsidRPr="00110ECA">
        <w:rPr>
          <w:b w:val="0"/>
          <w:bCs w:val="0"/>
        </w:rPr>
        <w:t xml:space="preserve"> XL hanno dispositivi di controllo speciali che sono certificati per diversi contesti tecnici e tensioni di rete da 120 V / 60 Hertz (US) fino a 230 V / 50 Hertz (UE). In più, tutti gli apparecchi sono dotati di un adattatore US installabile sui binari elettrificati US di ERCO. In più, come nuova caratteristica tutti gli apparecchi di illuminazione hanno ora un «potenziometro»: questa manopola manuale per </w:t>
      </w:r>
      <w:proofErr w:type="spellStart"/>
      <w:r w:rsidRPr="00110ECA">
        <w:rPr>
          <w:b w:val="0"/>
          <w:bCs w:val="0"/>
        </w:rPr>
        <w:t>dimmerare</w:t>
      </w:r>
      <w:proofErr w:type="spellEnd"/>
      <w:r w:rsidRPr="00110ECA">
        <w:rPr>
          <w:b w:val="0"/>
          <w:bCs w:val="0"/>
        </w:rPr>
        <w:t xml:space="preserve"> la luce non è integrata nel corpo dell’apparecchio, ma sporge visibilmente. In questo modo è possibile regolare la luminosità in uno stand in modo facile e veloce. </w:t>
      </w:r>
    </w:p>
    <w:p w14:paraId="25A3D138" w14:textId="77777777" w:rsidR="00A61FC3" w:rsidRDefault="00A61FC3" w:rsidP="00110ECA">
      <w:pPr>
        <w:pStyle w:val="ERCOberschrift"/>
        <w:rPr>
          <w:b w:val="0"/>
          <w:bCs w:val="0"/>
        </w:rPr>
      </w:pPr>
    </w:p>
    <w:p w14:paraId="3BCC5BE4" w14:textId="1D56CA83" w:rsidR="00110ECA" w:rsidRPr="00110ECA" w:rsidRDefault="00110ECA" w:rsidP="00110ECA">
      <w:pPr>
        <w:pStyle w:val="ERCOberschrift"/>
        <w:rPr>
          <w:b w:val="0"/>
          <w:bCs w:val="0"/>
        </w:rPr>
      </w:pPr>
      <w:r w:rsidRPr="00A61FC3">
        <w:t>«La finestra temporale per l’installazione è molto ristretta e cambia in ogni fase di costruzione di ciascuna fiera»,</w:t>
      </w:r>
      <w:r w:rsidRPr="00110ECA">
        <w:rPr>
          <w:b w:val="0"/>
          <w:bCs w:val="0"/>
        </w:rPr>
        <w:t xml:space="preserve"> spiega </w:t>
      </w:r>
      <w:r w:rsidRPr="00110ECA">
        <w:rPr>
          <w:b w:val="0"/>
          <w:bCs w:val="0"/>
        </w:rPr>
        <w:lastRenderedPageBreak/>
        <w:t xml:space="preserve">Jessica Gauvin, </w:t>
      </w:r>
      <w:proofErr w:type="spellStart"/>
      <w:r w:rsidRPr="00110ECA">
        <w:rPr>
          <w:b w:val="0"/>
          <w:bCs w:val="0"/>
        </w:rPr>
        <w:t>Managing</w:t>
      </w:r>
      <w:proofErr w:type="spellEnd"/>
      <w:r w:rsidRPr="00110ECA">
        <w:rPr>
          <w:b w:val="0"/>
          <w:bCs w:val="0"/>
        </w:rPr>
        <w:t xml:space="preserve"> Director di </w:t>
      </w:r>
      <w:proofErr w:type="spellStart"/>
      <w:r w:rsidRPr="00110ECA">
        <w:rPr>
          <w:b w:val="0"/>
          <w:bCs w:val="0"/>
        </w:rPr>
        <w:t>Expomobilia</w:t>
      </w:r>
      <w:proofErr w:type="spellEnd"/>
      <w:r w:rsidRPr="00110ECA">
        <w:rPr>
          <w:b w:val="0"/>
          <w:bCs w:val="0"/>
        </w:rPr>
        <w:t xml:space="preserve">. </w:t>
      </w:r>
      <w:r w:rsidRPr="00A61FC3">
        <w:t>«Il sistema dev’essere fato in modo da poter essere installato e regolati dai tecnici in modo intuitivo e rapido, e al tempo stesso deve offrire alle gallerie d’arte la flessibilità necessaria per la presentazione delle opere d’arte.»</w:t>
      </w:r>
      <w:r w:rsidRPr="00110ECA">
        <w:rPr>
          <w:b w:val="0"/>
          <w:bCs w:val="0"/>
        </w:rPr>
        <w:t xml:space="preserve"> La massima velocità di installazione possibile, la facilità d’uso e l’installazione degli apparecchi sul posto sono facilitate anche dai simboli sugli anelli delle lenti, che indicano con chiarezza la rispettiva distribuzione della luce. </w:t>
      </w:r>
    </w:p>
    <w:p w14:paraId="29EE006A" w14:textId="77777777" w:rsidR="00110ECA" w:rsidRPr="00110ECA" w:rsidRDefault="00110ECA" w:rsidP="00110ECA">
      <w:pPr>
        <w:pStyle w:val="ERCOberschrift"/>
        <w:rPr>
          <w:b w:val="0"/>
          <w:bCs w:val="0"/>
        </w:rPr>
      </w:pPr>
    </w:p>
    <w:p w14:paraId="2A929A08" w14:textId="77777777" w:rsidR="00110ECA" w:rsidRPr="00A61FC3" w:rsidRDefault="00110ECA" w:rsidP="00110ECA">
      <w:pPr>
        <w:pStyle w:val="ERCOberschrift"/>
      </w:pPr>
      <w:r w:rsidRPr="00A61FC3">
        <w:t>Modularità, efficienza energetica e lunga durata: una soluzione completamente sostenibile</w:t>
      </w:r>
    </w:p>
    <w:p w14:paraId="552BEF3C" w14:textId="77777777" w:rsidR="00110ECA" w:rsidRPr="00110ECA" w:rsidRDefault="00110ECA" w:rsidP="00110ECA">
      <w:pPr>
        <w:pStyle w:val="ERCOberschrift"/>
        <w:rPr>
          <w:b w:val="0"/>
          <w:bCs w:val="0"/>
        </w:rPr>
      </w:pPr>
    </w:p>
    <w:p w14:paraId="69044D61" w14:textId="77777777" w:rsidR="003078D4" w:rsidRDefault="00110ECA" w:rsidP="00110ECA">
      <w:pPr>
        <w:pStyle w:val="ERCOberschrift"/>
        <w:rPr>
          <w:b w:val="0"/>
          <w:bCs w:val="0"/>
        </w:rPr>
      </w:pPr>
      <w:r w:rsidRPr="00110ECA">
        <w:rPr>
          <w:b w:val="0"/>
          <w:bCs w:val="0"/>
        </w:rPr>
        <w:t xml:space="preserve">Per il trasporto degli apparecchi di illuminazione da una sede fieristica all'altra, ERCO ha sviluppato, in collaborazione con </w:t>
      </w:r>
      <w:proofErr w:type="spellStart"/>
      <w:r w:rsidRPr="00110ECA">
        <w:rPr>
          <w:b w:val="0"/>
          <w:bCs w:val="0"/>
        </w:rPr>
        <w:t>Expomobilia</w:t>
      </w:r>
      <w:proofErr w:type="spellEnd"/>
      <w:r w:rsidRPr="00110ECA">
        <w:rPr>
          <w:b w:val="0"/>
          <w:bCs w:val="0"/>
        </w:rPr>
        <w:t xml:space="preserve">, una soluzione logistica su misura: nei Flight Case realizzati su misura i faretti viaggiano in sicurezza in giro per il mondo occupando pochissimo spazio. All’interno di queste custodie, inoltre, i faretti sono riposti in modo da poter essere estratti e installati rapidamente una volta giunti a destinazione. Il tutto è progettato per adattarsi alle diverse condizioni di installazione delle sedi espositive: a Basilea, ad esempio, dal soffitto dei padiglioni sono sospese aste rigide alle quali possono essere agganciati, a seconda delle esigenze, i </w:t>
      </w:r>
      <w:hyperlink r:id="rId10" w:history="1">
        <w:r w:rsidRPr="00A61FC3">
          <w:rPr>
            <w:rStyle w:val="Hyperlink"/>
            <w:b w:val="0"/>
            <w:bCs w:val="0"/>
          </w:rPr>
          <w:t>binari elettrificati ERCO o le basette ERCO</w:t>
        </w:r>
      </w:hyperlink>
      <w:r w:rsidRPr="00110ECA">
        <w:rPr>
          <w:b w:val="0"/>
          <w:bCs w:val="0"/>
        </w:rPr>
        <w:t xml:space="preserve">. A Miami Beach è invece disponibile una struttura reticolare con i binari elettrificati ERCO per il mercato statunitense. Nelle sedi di Hong Kong e Parigi, davanti alle pareti espositive si trovano dei bracci di supporto ruotabili in cui sono integrati gli elementi del binario elettrificato ERCO. </w:t>
      </w:r>
    </w:p>
    <w:p w14:paraId="1B38A28F" w14:textId="77777777" w:rsidR="003078D4" w:rsidRDefault="003078D4" w:rsidP="00110ECA">
      <w:pPr>
        <w:pStyle w:val="ERCOberschrift"/>
        <w:rPr>
          <w:b w:val="0"/>
          <w:bCs w:val="0"/>
        </w:rPr>
      </w:pPr>
    </w:p>
    <w:p w14:paraId="1185B1D5" w14:textId="0B9272DD" w:rsidR="00110ECA" w:rsidRPr="003078D4" w:rsidRDefault="00110ECA" w:rsidP="00110ECA">
      <w:pPr>
        <w:pStyle w:val="ERCOberschrift"/>
      </w:pPr>
      <w:r w:rsidRPr="00110ECA">
        <w:rPr>
          <w:b w:val="0"/>
          <w:bCs w:val="0"/>
        </w:rPr>
        <w:t xml:space="preserve">I </w:t>
      </w:r>
      <w:hyperlink r:id="rId11" w:history="1">
        <w:r w:rsidRPr="003078D4">
          <w:rPr>
            <w:rStyle w:val="Hyperlink"/>
            <w:b w:val="0"/>
            <w:bCs w:val="0"/>
          </w:rPr>
          <w:t xml:space="preserve">faretti </w:t>
        </w:r>
        <w:proofErr w:type="spellStart"/>
        <w:r w:rsidRPr="003078D4">
          <w:rPr>
            <w:rStyle w:val="Hyperlink"/>
            <w:b w:val="0"/>
            <w:bCs w:val="0"/>
          </w:rPr>
          <w:t>Parscan</w:t>
        </w:r>
        <w:proofErr w:type="spellEnd"/>
      </w:hyperlink>
      <w:r w:rsidRPr="00110ECA">
        <w:rPr>
          <w:b w:val="0"/>
          <w:bCs w:val="0"/>
        </w:rPr>
        <w:t xml:space="preserve"> possono essere installati e utilizzati con facilità in tutte queste diverse infrastrutture senza bisogno di attrezzi. </w:t>
      </w:r>
      <w:r w:rsidRPr="003078D4">
        <w:t xml:space="preserve">«Il nuovo sistema di illuminazione è progettato in modo da poter essere riutilizzato in tutte le edizioni di Art </w:t>
      </w:r>
      <w:proofErr w:type="spellStart"/>
      <w:proofErr w:type="gramStart"/>
      <w:r w:rsidRPr="003078D4">
        <w:t>Basel,prolungandone</w:t>
      </w:r>
      <w:proofErr w:type="spellEnd"/>
      <w:proofErr w:type="gramEnd"/>
      <w:r w:rsidRPr="003078D4">
        <w:t xml:space="preserve"> significativamente il ciclo di vita e contribuendo concretamente alla sostenibilità»</w:t>
      </w:r>
      <w:r w:rsidRPr="00110ECA">
        <w:rPr>
          <w:b w:val="0"/>
          <w:bCs w:val="0"/>
        </w:rPr>
        <w:t xml:space="preserve">, afferma Jessica Gauvin. </w:t>
      </w:r>
      <w:r w:rsidRPr="003078D4">
        <w:t xml:space="preserve">«In combinazione con l'efficiente tecnologia LED, questo approccio contribuisce a </w:t>
      </w:r>
      <w:r w:rsidRPr="003078D4">
        <w:lastRenderedPageBreak/>
        <w:t xml:space="preserve">ridurre il consumo energetico operativo e l’impiego di materiali nel corso del tempo. Dato che il sistema deve viaggiare tra le diverse sedi fieristiche ed essere installato più volte in un anno, durata e robustezza sono requisiti essenziali. Tutta l’attrezzatura deve inoltre essere in grado di resistere ai frequenti trasporti ed essere di facile manutenzione.» </w:t>
      </w:r>
    </w:p>
    <w:p w14:paraId="5103F478" w14:textId="77777777" w:rsidR="00110ECA" w:rsidRPr="00110ECA" w:rsidRDefault="00110ECA" w:rsidP="00110ECA">
      <w:pPr>
        <w:pStyle w:val="ERCOberschrift"/>
        <w:rPr>
          <w:b w:val="0"/>
          <w:bCs w:val="0"/>
        </w:rPr>
      </w:pPr>
    </w:p>
    <w:p w14:paraId="200FFC40" w14:textId="05144F07" w:rsidR="00110ECA" w:rsidRPr="006E3804" w:rsidRDefault="00110ECA" w:rsidP="00110ECA">
      <w:pPr>
        <w:pStyle w:val="ERCOberschrift"/>
      </w:pPr>
      <w:r w:rsidRPr="003078D4">
        <w:t>ERCO: un partner esperto e affidabile per un progetto di rilevanza internazionale</w:t>
      </w:r>
    </w:p>
    <w:p w14:paraId="104A4934" w14:textId="204CF633" w:rsidR="0000740D" w:rsidRPr="003078D4" w:rsidRDefault="00110ECA" w:rsidP="00110ECA">
      <w:pPr>
        <w:pStyle w:val="ERCOberschrift"/>
        <w:rPr>
          <w:szCs w:val="18"/>
        </w:rPr>
      </w:pPr>
      <w:r w:rsidRPr="00110ECA">
        <w:rPr>
          <w:b w:val="0"/>
          <w:bCs w:val="0"/>
        </w:rPr>
        <w:t xml:space="preserve">Per un progetto di questa portata, Art Basel ed </w:t>
      </w:r>
      <w:proofErr w:type="spellStart"/>
      <w:r w:rsidRPr="00110ECA">
        <w:rPr>
          <w:b w:val="0"/>
          <w:bCs w:val="0"/>
        </w:rPr>
        <w:t>Expomobilia</w:t>
      </w:r>
      <w:proofErr w:type="spellEnd"/>
      <w:r w:rsidRPr="00110ECA">
        <w:rPr>
          <w:b w:val="0"/>
          <w:bCs w:val="0"/>
        </w:rPr>
        <w:t xml:space="preserve"> cercavano un partner con una solida competenza nell’illuminazione museale e delle gallerie d'arte, oltre che di una consolidata esperienza nel settore espositivo. </w:t>
      </w:r>
      <w:r w:rsidRPr="003078D4">
        <w:t>«L’approccio tecnico di ERCO, specialmente nei campi dell'ottica di precisione e dell'efficienza energetica, rispondeva perfettamente alle esigenze delle fiere. Altrettanto importante è stata la disponibilità dell'azienda a collaborare strettamente con noi, adattando le proprie soluzioni alle esigenze operative di un evento itinerante su scala mondiale»</w:t>
      </w:r>
      <w:r w:rsidRPr="00110ECA">
        <w:rPr>
          <w:b w:val="0"/>
          <w:bCs w:val="0"/>
        </w:rPr>
        <w:t xml:space="preserve">, per Jessica Gauvin questi sono i motivi alla base della decisione di rivolgersi a ERCO. </w:t>
      </w:r>
      <w:r w:rsidRPr="003078D4">
        <w:t xml:space="preserve">«Il nuovo sistema di illuminazione permette di adattarsi a opere d’arte, layout espositivi negli stand e concept curatoriali differenti, mantenendo al contempo un’immagine omogenea e coerente in tutte le sedi della manifestazione. Questo progetto rispecchia in modo significativo la collaborazione tra Art Base, </w:t>
      </w:r>
      <w:proofErr w:type="spellStart"/>
      <w:r w:rsidRPr="003078D4">
        <w:t>Expomobilia</w:t>
      </w:r>
      <w:proofErr w:type="spellEnd"/>
      <w:r w:rsidRPr="003078D4">
        <w:t xml:space="preserve"> ed ERCO, un’alleanza che unisce le esigenze delle gallerie, l’esperienza operativa e le competenze illuminotecniche per offrire il massimo supporto possibile alle fiere in tutto il mondo.»</w:t>
      </w:r>
    </w:p>
    <w:p w14:paraId="389DC27D" w14:textId="77777777" w:rsidR="00110ECA" w:rsidRDefault="00110ECA" w:rsidP="0000740D">
      <w:pPr>
        <w:rPr>
          <w:rFonts w:ascii="Arial" w:hAnsi="Arial" w:cs="Arial"/>
          <w:b/>
          <w:bCs/>
          <w:sz w:val="22"/>
          <w:szCs w:val="18"/>
        </w:rPr>
      </w:pPr>
    </w:p>
    <w:p w14:paraId="50A808B5" w14:textId="77777777" w:rsidR="00110ECA" w:rsidRDefault="00110ECA" w:rsidP="0000740D">
      <w:pPr>
        <w:rPr>
          <w:rFonts w:ascii="Arial" w:hAnsi="Arial" w:cs="Arial"/>
          <w:b/>
          <w:bCs/>
          <w:sz w:val="22"/>
          <w:szCs w:val="18"/>
        </w:rPr>
      </w:pPr>
    </w:p>
    <w:p w14:paraId="42FC444D" w14:textId="77777777" w:rsidR="00110ECA" w:rsidRDefault="00110ECA" w:rsidP="0000740D">
      <w:pPr>
        <w:rPr>
          <w:rFonts w:ascii="Arial" w:hAnsi="Arial" w:cs="Arial"/>
          <w:b/>
          <w:bCs/>
          <w:sz w:val="22"/>
          <w:szCs w:val="18"/>
        </w:rPr>
      </w:pPr>
    </w:p>
    <w:p w14:paraId="09BB3C5C" w14:textId="77777777" w:rsidR="003078D4" w:rsidRDefault="003078D4">
      <w:pPr>
        <w:rPr>
          <w:rFonts w:ascii="Arial" w:hAnsi="Arial" w:cs="Arial"/>
          <w:b/>
          <w:bCs/>
          <w:sz w:val="22"/>
          <w:szCs w:val="18"/>
        </w:rPr>
      </w:pPr>
      <w:r>
        <w:rPr>
          <w:rFonts w:ascii="Arial" w:hAnsi="Arial" w:cs="Arial"/>
          <w:b/>
          <w:bCs/>
          <w:sz w:val="22"/>
          <w:szCs w:val="18"/>
        </w:rPr>
        <w:br w:type="page"/>
      </w:r>
    </w:p>
    <w:p w14:paraId="2A880BE5" w14:textId="0C4D3A1E" w:rsidR="00AD04EA" w:rsidRPr="0000740D" w:rsidRDefault="00AD04EA" w:rsidP="0000740D">
      <w:pPr>
        <w:rPr>
          <w:rFonts w:ascii="Arial" w:hAnsi="Arial" w:cs="Arial"/>
          <w:b/>
          <w:bCs/>
          <w:sz w:val="21"/>
          <w:szCs w:val="21"/>
        </w:rPr>
      </w:pPr>
      <w:r w:rsidRPr="0000740D">
        <w:rPr>
          <w:rFonts w:ascii="Arial" w:hAnsi="Arial" w:cs="Arial"/>
          <w:b/>
          <w:bCs/>
          <w:sz w:val="22"/>
          <w:szCs w:val="18"/>
        </w:rPr>
        <w:lastRenderedPageBreak/>
        <w:t xml:space="preserve">Dati </w:t>
      </w:r>
      <w:r w:rsidR="00FA4060" w:rsidRPr="0000740D">
        <w:rPr>
          <w:rFonts w:ascii="Arial" w:hAnsi="Arial" w:cs="Arial"/>
          <w:b/>
          <w:bCs/>
          <w:sz w:val="22"/>
          <w:szCs w:val="18"/>
        </w:rPr>
        <w:t xml:space="preserve">sul </w:t>
      </w:r>
      <w:r w:rsidR="009E2A14" w:rsidRPr="0000740D">
        <w:rPr>
          <w:rFonts w:ascii="Arial" w:hAnsi="Arial" w:cs="Arial"/>
          <w:b/>
          <w:bCs/>
          <w:sz w:val="22"/>
          <w:szCs w:val="18"/>
        </w:rPr>
        <w:t>Progetto</w:t>
      </w:r>
    </w:p>
    <w:p w14:paraId="278BCEF5" w14:textId="77777777" w:rsidR="009E2A14" w:rsidRPr="0000740D" w:rsidRDefault="009E2A14" w:rsidP="00AB4A7A">
      <w:pPr>
        <w:pStyle w:val="01berschriftERCO"/>
      </w:pPr>
    </w:p>
    <w:p w14:paraId="1CEF01B0" w14:textId="77777777" w:rsidR="003078D4" w:rsidRDefault="0000740D" w:rsidP="00AB4A7A">
      <w:pPr>
        <w:pStyle w:val="01berschriftERCO"/>
      </w:pPr>
      <w:r w:rsidRPr="0000740D">
        <w:t>Progetto:</w:t>
      </w:r>
      <w:r>
        <w:tab/>
      </w:r>
      <w:r>
        <w:tab/>
      </w:r>
    </w:p>
    <w:p w14:paraId="2781D40E" w14:textId="2655D630" w:rsidR="0000740D" w:rsidRDefault="003078D4" w:rsidP="00AB4A7A">
      <w:pPr>
        <w:pStyle w:val="01berschriftERCO"/>
      </w:pPr>
      <w:r w:rsidRPr="003078D4">
        <w:t>ERCO, partner di Art Basel</w:t>
      </w:r>
    </w:p>
    <w:p w14:paraId="79A505A8" w14:textId="77777777" w:rsidR="00E65181" w:rsidRDefault="00E65181" w:rsidP="00AB4A7A">
      <w:pPr>
        <w:pStyle w:val="01berschriftERCO"/>
      </w:pPr>
    </w:p>
    <w:p w14:paraId="5E042C31" w14:textId="77777777" w:rsidR="00E65181" w:rsidRDefault="00E65181" w:rsidP="00AB4A7A">
      <w:pPr>
        <w:pStyle w:val="01berschriftERCO"/>
      </w:pPr>
      <w:r>
        <w:t>Cliente</w:t>
      </w:r>
      <w:r w:rsidR="0000740D" w:rsidRPr="0000740D">
        <w:t>:</w:t>
      </w:r>
      <w:r w:rsidR="0000740D">
        <w:tab/>
      </w:r>
      <w:r w:rsidR="0000740D">
        <w:tab/>
      </w:r>
    </w:p>
    <w:p w14:paraId="2EC1D904" w14:textId="6CB74ED9" w:rsidR="0000740D" w:rsidRDefault="00E65181" w:rsidP="00AB4A7A">
      <w:pPr>
        <w:pStyle w:val="01berschriftERCO"/>
      </w:pPr>
      <w:r w:rsidRPr="00E65181">
        <w:t>MCH Group, Art Basel</w:t>
      </w:r>
    </w:p>
    <w:p w14:paraId="01A2031B" w14:textId="77777777" w:rsidR="00FB3904" w:rsidRDefault="00FB3904" w:rsidP="00AB4A7A">
      <w:pPr>
        <w:pStyle w:val="01berschriftERCO"/>
      </w:pPr>
    </w:p>
    <w:p w14:paraId="095B6247" w14:textId="5DFF996F" w:rsidR="003078D4" w:rsidRDefault="003078D4" w:rsidP="00AB4A7A">
      <w:pPr>
        <w:pStyle w:val="01berschriftERCO"/>
      </w:pPr>
      <w:r w:rsidRPr="003078D4">
        <w:t>Partner del progetto</w:t>
      </w:r>
      <w:r>
        <w:t>:</w:t>
      </w:r>
    </w:p>
    <w:p w14:paraId="00986A1F" w14:textId="5DC9384A" w:rsidR="00E65181" w:rsidRDefault="00E65181" w:rsidP="00AB4A7A">
      <w:pPr>
        <w:pStyle w:val="01berschriftERCO"/>
      </w:pPr>
      <w:proofErr w:type="spellStart"/>
      <w:r w:rsidRPr="00E65181">
        <w:t>Expomobilia</w:t>
      </w:r>
      <w:proofErr w:type="spellEnd"/>
      <w:r w:rsidRPr="00E65181">
        <w:t xml:space="preserve"> GmbH</w:t>
      </w:r>
    </w:p>
    <w:p w14:paraId="0F8D8DB4" w14:textId="77777777" w:rsidR="00FB3904" w:rsidRDefault="00FB3904" w:rsidP="00AB4A7A">
      <w:pPr>
        <w:pStyle w:val="01berschriftERCO"/>
      </w:pPr>
    </w:p>
    <w:p w14:paraId="7EB53654" w14:textId="77777777" w:rsidR="00FB3904" w:rsidRDefault="0000740D" w:rsidP="00AB4A7A">
      <w:pPr>
        <w:pStyle w:val="01berschriftERCO"/>
      </w:pPr>
      <w:r w:rsidRPr="0000740D">
        <w:t>Progettazione illuminotecnica:</w:t>
      </w:r>
    </w:p>
    <w:p w14:paraId="584BAEAD" w14:textId="0BB54285" w:rsidR="00564AEA" w:rsidRDefault="00E65181" w:rsidP="00AB4A7A">
      <w:pPr>
        <w:pStyle w:val="01berschriftERCO"/>
      </w:pPr>
      <w:r w:rsidRPr="00E65181">
        <w:t xml:space="preserve">Christian Joller, Joller und Partner GmbH, partner illuminotecnico principale di Art Basel Global per incarico di </w:t>
      </w:r>
      <w:proofErr w:type="spellStart"/>
      <w:r w:rsidRPr="00E65181">
        <w:t>Expomobilia</w:t>
      </w:r>
      <w:proofErr w:type="spellEnd"/>
      <w:r w:rsidRPr="00E65181">
        <w:t xml:space="preserve"> GmbH</w:t>
      </w:r>
    </w:p>
    <w:p w14:paraId="0D3BE056" w14:textId="77777777" w:rsidR="00E65181" w:rsidRDefault="00E65181" w:rsidP="00AB4A7A">
      <w:pPr>
        <w:pStyle w:val="01berschriftERCO"/>
      </w:pPr>
    </w:p>
    <w:p w14:paraId="7B289F56" w14:textId="77777777" w:rsidR="00E65181" w:rsidRDefault="00564AEA" w:rsidP="00AB4A7A">
      <w:pPr>
        <w:pStyle w:val="01berschriftERCO"/>
      </w:pPr>
      <w:r>
        <w:t>Prodotti:</w:t>
      </w:r>
      <w:r>
        <w:tab/>
      </w:r>
      <w:r>
        <w:tab/>
      </w:r>
    </w:p>
    <w:p w14:paraId="51E00217" w14:textId="0ED0756A" w:rsidR="00564AEA" w:rsidRPr="0000740D" w:rsidRDefault="00E65181" w:rsidP="00AB4A7A">
      <w:pPr>
        <w:pStyle w:val="01berschriftERCO"/>
      </w:pPr>
      <w:r>
        <w:t xml:space="preserve">Faretti </w:t>
      </w:r>
      <w:proofErr w:type="spellStart"/>
      <w:r>
        <w:t>Parscan</w:t>
      </w:r>
      <w:proofErr w:type="spellEnd"/>
      <w:r w:rsidR="00564AEA">
        <w:t xml:space="preserve"> </w:t>
      </w:r>
    </w:p>
    <w:p w14:paraId="0E264393" w14:textId="77777777" w:rsidR="00564AEA" w:rsidRDefault="00564AEA" w:rsidP="000703C0">
      <w:pPr>
        <w:spacing w:line="360" w:lineRule="auto"/>
        <w:rPr>
          <w:rFonts w:ascii="Arial" w:hAnsi="Arial" w:cs="Arial"/>
          <w:b/>
          <w:bCs/>
          <w:sz w:val="22"/>
          <w:szCs w:val="18"/>
        </w:rPr>
      </w:pPr>
    </w:p>
    <w:p w14:paraId="06DF064A" w14:textId="77777777" w:rsidR="00E65181" w:rsidRDefault="00564AEA" w:rsidP="000703C0">
      <w:pPr>
        <w:spacing w:line="360" w:lineRule="auto"/>
        <w:rPr>
          <w:rFonts w:ascii="Arial" w:hAnsi="Arial" w:cs="Arial"/>
          <w:sz w:val="22"/>
          <w:szCs w:val="18"/>
        </w:rPr>
      </w:pPr>
      <w:r w:rsidRPr="00564AEA">
        <w:rPr>
          <w:rFonts w:ascii="Arial" w:hAnsi="Arial" w:cs="Arial"/>
          <w:sz w:val="22"/>
          <w:szCs w:val="18"/>
        </w:rPr>
        <w:t>Crediti fotografici:</w:t>
      </w:r>
      <w:r w:rsidRPr="00564AEA">
        <w:rPr>
          <w:rFonts w:ascii="Arial" w:hAnsi="Arial" w:cs="Arial"/>
          <w:sz w:val="22"/>
          <w:szCs w:val="18"/>
        </w:rPr>
        <w:tab/>
      </w:r>
    </w:p>
    <w:p w14:paraId="781A68B3" w14:textId="18F164CB" w:rsidR="00564AEA" w:rsidRDefault="00564AEA" w:rsidP="000703C0">
      <w:pPr>
        <w:spacing w:line="360" w:lineRule="auto"/>
        <w:rPr>
          <w:rFonts w:ascii="Arial" w:hAnsi="Arial" w:cs="Arial"/>
          <w:sz w:val="22"/>
          <w:szCs w:val="18"/>
        </w:rPr>
      </w:pPr>
      <w:r w:rsidRPr="00564AEA">
        <w:rPr>
          <w:rFonts w:ascii="Arial" w:hAnsi="Arial" w:cs="Arial"/>
          <w:sz w:val="22"/>
          <w:szCs w:val="18"/>
        </w:rPr>
        <w:t xml:space="preserve">© ERCO GmbH, </w:t>
      </w:r>
      <w:hyperlink r:id="rId12" w:history="1">
        <w:r w:rsidRPr="005B214F">
          <w:rPr>
            <w:rStyle w:val="Hyperlink"/>
            <w:rFonts w:ascii="Arial" w:hAnsi="Arial" w:cs="Arial"/>
            <w:sz w:val="22"/>
            <w:szCs w:val="18"/>
          </w:rPr>
          <w:t>www.erco.com</w:t>
        </w:r>
      </w:hyperlink>
      <w:r>
        <w:rPr>
          <w:rFonts w:ascii="Arial" w:hAnsi="Arial" w:cs="Arial"/>
          <w:sz w:val="22"/>
          <w:szCs w:val="18"/>
        </w:rPr>
        <w:t xml:space="preserve">, </w:t>
      </w:r>
      <w:r w:rsidR="00E65181">
        <w:rPr>
          <w:rFonts w:ascii="Arial" w:hAnsi="Arial" w:cs="Arial"/>
          <w:sz w:val="22"/>
          <w:szCs w:val="18"/>
        </w:rPr>
        <w:t>F</w:t>
      </w:r>
      <w:r w:rsidRPr="00564AEA">
        <w:rPr>
          <w:rFonts w:ascii="Arial" w:hAnsi="Arial" w:cs="Arial"/>
          <w:sz w:val="22"/>
          <w:szCs w:val="18"/>
        </w:rPr>
        <w:t xml:space="preserve">otografia: </w:t>
      </w:r>
      <w:r w:rsidR="00E65181">
        <w:rPr>
          <w:rFonts w:ascii="Arial" w:hAnsi="Arial" w:cs="Arial"/>
          <w:sz w:val="22"/>
          <w:szCs w:val="18"/>
        </w:rPr>
        <w:t>Moritz Hillebrand</w:t>
      </w:r>
    </w:p>
    <w:p w14:paraId="47AF8F26" w14:textId="77777777" w:rsidR="00E65181" w:rsidRDefault="00E65181" w:rsidP="00E65181">
      <w:pPr>
        <w:rPr>
          <w:rFonts w:ascii="Arial" w:hAnsi="Arial" w:cs="Arial"/>
          <w:sz w:val="22"/>
          <w:szCs w:val="18"/>
        </w:rPr>
      </w:pPr>
    </w:p>
    <w:p w14:paraId="46956122" w14:textId="77777777" w:rsidR="00E65181" w:rsidRDefault="00E65181" w:rsidP="00E65181">
      <w:pPr>
        <w:rPr>
          <w:rFonts w:ascii="Arial" w:hAnsi="Arial" w:cs="Arial"/>
          <w:sz w:val="22"/>
          <w:szCs w:val="18"/>
        </w:rPr>
      </w:pPr>
    </w:p>
    <w:p w14:paraId="2CB9047E" w14:textId="77777777" w:rsidR="00E65181" w:rsidRDefault="00E65181" w:rsidP="00E65181">
      <w:pPr>
        <w:rPr>
          <w:rFonts w:ascii="Arial" w:hAnsi="Arial" w:cs="Arial"/>
          <w:sz w:val="22"/>
          <w:szCs w:val="18"/>
        </w:rPr>
      </w:pPr>
    </w:p>
    <w:p w14:paraId="5AA002FC" w14:textId="77777777" w:rsidR="00E65181" w:rsidRDefault="00E65181" w:rsidP="00E65181">
      <w:pPr>
        <w:rPr>
          <w:rFonts w:ascii="Arial" w:hAnsi="Arial" w:cs="Arial"/>
          <w:sz w:val="22"/>
          <w:szCs w:val="18"/>
        </w:rPr>
      </w:pPr>
    </w:p>
    <w:p w14:paraId="48C56D2B" w14:textId="77777777" w:rsidR="00E65181" w:rsidRDefault="00E65181" w:rsidP="00E65181">
      <w:pPr>
        <w:rPr>
          <w:rFonts w:ascii="Arial" w:hAnsi="Arial" w:cs="Arial"/>
          <w:sz w:val="22"/>
          <w:szCs w:val="18"/>
        </w:rPr>
      </w:pPr>
    </w:p>
    <w:p w14:paraId="06A44A32" w14:textId="77777777" w:rsidR="00E65181" w:rsidRDefault="00E65181" w:rsidP="00E65181">
      <w:pPr>
        <w:rPr>
          <w:rFonts w:ascii="Arial" w:hAnsi="Arial" w:cs="Arial"/>
          <w:sz w:val="22"/>
          <w:szCs w:val="18"/>
        </w:rPr>
      </w:pPr>
    </w:p>
    <w:p w14:paraId="2AA5F221" w14:textId="77777777" w:rsidR="00E65181" w:rsidRDefault="00E65181" w:rsidP="00E65181">
      <w:pPr>
        <w:rPr>
          <w:rFonts w:ascii="Arial" w:hAnsi="Arial" w:cs="Arial"/>
          <w:sz w:val="22"/>
          <w:szCs w:val="18"/>
        </w:rPr>
      </w:pPr>
    </w:p>
    <w:p w14:paraId="1EA406C4" w14:textId="77777777" w:rsidR="00E65181" w:rsidRPr="00564AEA" w:rsidRDefault="00E65181" w:rsidP="00E65181">
      <w:pPr>
        <w:rPr>
          <w:rFonts w:ascii="Arial" w:hAnsi="Arial" w:cs="Arial"/>
          <w:sz w:val="22"/>
          <w:szCs w:val="18"/>
        </w:rPr>
      </w:pPr>
    </w:p>
    <w:p w14:paraId="56E21F5D" w14:textId="6CFB19D1" w:rsidR="00FA4060" w:rsidRPr="00FB3904" w:rsidRDefault="00FA4060" w:rsidP="00FB3904">
      <w:pPr>
        <w:rPr>
          <w:rFonts w:ascii="Arial" w:hAnsi="Arial" w:cs="Arial"/>
          <w:b/>
          <w:bCs/>
          <w:sz w:val="21"/>
          <w:szCs w:val="21"/>
          <w:shd w:val="clear" w:color="auto" w:fill="FFFFFF"/>
        </w:rPr>
      </w:pPr>
      <w:r w:rsidRPr="00FB3904">
        <w:rPr>
          <w:rFonts w:ascii="Arial" w:hAnsi="Arial" w:cs="Arial"/>
          <w:b/>
          <w:bCs/>
          <w:sz w:val="22"/>
          <w:szCs w:val="18"/>
        </w:rPr>
        <w:t>Su ERCO</w:t>
      </w:r>
    </w:p>
    <w:p w14:paraId="3BDA12B2" w14:textId="77777777" w:rsidR="00FA4060" w:rsidRPr="008D0930" w:rsidRDefault="00FA4060" w:rsidP="00D42A53">
      <w:pPr>
        <w:pStyle w:val="02TextERCO"/>
      </w:pPr>
    </w:p>
    <w:p w14:paraId="380BFD52" w14:textId="77777777" w:rsidR="00FA4060" w:rsidRPr="008D0930" w:rsidRDefault="00FA4060" w:rsidP="00FA4060">
      <w:pPr>
        <w:pStyle w:val="02TextERCO"/>
      </w:pPr>
      <w:r w:rsidRPr="008D0930">
        <w:t xml:space="preserve">ERCO è un’azienda internazionale specializzata nell’illuminazione architetturale digitale di alto livello. Questa azienda familiare, fondata nel 1934, opera a livello globale in 55 paesi con strutture di distribuzione indipendenti e partner. </w:t>
      </w:r>
    </w:p>
    <w:p w14:paraId="3F0217A5" w14:textId="77777777" w:rsidR="00FA4060" w:rsidRPr="008D0930" w:rsidRDefault="00FA4060" w:rsidP="00FA4060">
      <w:pPr>
        <w:pStyle w:val="02TextERCO"/>
      </w:pPr>
      <w:r w:rsidRPr="008D0930">
        <w:t xml:space="preserve"> </w:t>
      </w:r>
    </w:p>
    <w:p w14:paraId="4E51DB26" w14:textId="77777777" w:rsidR="00FA4060" w:rsidRPr="008D0930" w:rsidRDefault="00FA4060" w:rsidP="00FA4060">
      <w:pPr>
        <w:pStyle w:val="02TextERCO"/>
      </w:pPr>
      <w:r w:rsidRPr="008D0930">
        <w:t xml:space="preserve">Nella filosofia ERCO, la luce compone la quarta dimensione dell’architettura, ed è quindi parte integrante dell’edilizia sostenibile. L’illuminazione è il contributo per rendere la società e l’architettura </w:t>
      </w:r>
      <w:r w:rsidRPr="008D0930">
        <w:lastRenderedPageBreak/>
        <w:t>migliori e, al contempo, preservare la natura. ERCO Greenology</w:t>
      </w:r>
      <w:r w:rsidRPr="008D0930">
        <w:rPr>
          <w:rFonts w:eastAsia="Times New Roman"/>
          <w:color w:val="000000" w:themeColor="text1"/>
          <w:shd w:val="clear" w:color="auto" w:fill="FFFFFF"/>
          <w:vertAlign w:val="superscript"/>
        </w:rPr>
        <w:t>®</w:t>
      </w:r>
      <w:r w:rsidRPr="008D0930">
        <w:t xml:space="preserve"> è la nostra strategia aziendale per l'illuminazione sostenibile e unisce la responsabilità ecologica con la competenza tecnologica.</w:t>
      </w:r>
    </w:p>
    <w:p w14:paraId="35512236" w14:textId="77777777" w:rsidR="00FA4060" w:rsidRPr="008D0930" w:rsidRDefault="00FA4060" w:rsidP="00FA4060">
      <w:pPr>
        <w:pStyle w:val="02TextERCO"/>
      </w:pPr>
    </w:p>
    <w:p w14:paraId="049A508E" w14:textId="77777777" w:rsidR="00FA4060" w:rsidRPr="008D0930" w:rsidRDefault="00FA4060" w:rsidP="00FA4060">
      <w:pPr>
        <w:pStyle w:val="02TextERCO"/>
      </w:pPr>
      <w:r w:rsidRPr="008D0930">
        <w:t xml:space="preserve">ERCO sviluppa, progetta e produce nella propria fabbrica della luce a </w:t>
      </w:r>
      <w:proofErr w:type="spellStart"/>
      <w:r w:rsidRPr="008D0930">
        <w:t>Lüdenscheid</w:t>
      </w:r>
      <w:proofErr w:type="spellEnd"/>
      <w:r w:rsidRPr="008D0930">
        <w:t xml:space="preserve"> apparecchi di illuminazione, focalizzandosi sui sistemi ottici illuminotecnici, sull’elettronica e sul design sostenibile. Gli strumenti di illuminazione sono creati in stretto contatto con architetti, lighting designer e progettisti di impianti elettrici e sono impiegati principalmente nei seguenti ambiti di applicazione: Work e Culture, Community e Public &amp; Outdoor, Contemplation, Living, Shop e </w:t>
      </w:r>
      <w:proofErr w:type="spellStart"/>
      <w:r w:rsidRPr="008D0930">
        <w:t>Hospitality</w:t>
      </w:r>
      <w:proofErr w:type="spellEnd"/>
      <w:r w:rsidRPr="008D0930">
        <w:t>. Le nostre esperte e i nostri esperti di illuminazione forniscono supporto globale per aiutare i progettisti a realizzare i loro progetti con soluzioni luminose ad altra precisione, efficienti e sostenibili.</w:t>
      </w:r>
    </w:p>
    <w:p w14:paraId="2F111062" w14:textId="77777777" w:rsidR="00FA4060" w:rsidRPr="008D0930" w:rsidRDefault="00FA4060" w:rsidP="00FA4060">
      <w:pPr>
        <w:pStyle w:val="02TextERCO"/>
      </w:pPr>
    </w:p>
    <w:p w14:paraId="3CAE4D4D" w14:textId="5D56E0B2" w:rsidR="00FA4060" w:rsidRPr="008D0930" w:rsidRDefault="00FA4060" w:rsidP="00FA4060">
      <w:pPr>
        <w:pStyle w:val="02TextERCO"/>
      </w:pPr>
      <w:r w:rsidRPr="008D0930">
        <w:t xml:space="preserve">Se desiderate ulteriori informazioni su ERCO o del materiale fotografico, visitate la pagina </w:t>
      </w:r>
      <w:hyperlink r:id="rId13" w:history="1">
        <w:r w:rsidR="00EB0F5F" w:rsidRPr="008D0930">
          <w:rPr>
            <w:rStyle w:val="Hyperlink"/>
          </w:rPr>
          <w:t>www.erco.com/press</w:t>
        </w:r>
      </w:hyperlink>
      <w:r w:rsidRPr="008D0930">
        <w:t>. Saremo lieti di inviare anche del materiale sui progetti realizzati in tutto il mondo per aiutarvi a redigere i vostri articoli.</w:t>
      </w:r>
    </w:p>
    <w:p w14:paraId="05D86AAD" w14:textId="77777777" w:rsidR="00FA4060" w:rsidRPr="008D0930" w:rsidRDefault="00FA4060" w:rsidP="00FA4060"/>
    <w:p w14:paraId="5A81314F" w14:textId="77777777" w:rsidR="00FA4060" w:rsidRPr="008D0930" w:rsidRDefault="00FA4060" w:rsidP="00AB4A7A">
      <w:pPr>
        <w:pStyle w:val="01berschriftERCO"/>
      </w:pPr>
    </w:p>
    <w:p w14:paraId="38A286EF" w14:textId="77777777" w:rsidR="00CA229A" w:rsidRPr="008D0930" w:rsidRDefault="00CA229A" w:rsidP="00FA4060">
      <w:pPr>
        <w:pStyle w:val="02TextERCO"/>
      </w:pPr>
    </w:p>
    <w:sectPr w:rsidR="00CA229A" w:rsidRPr="008D0930" w:rsidSect="00AD45BB">
      <w:headerReference w:type="default" r:id="rId14"/>
      <w:footerReference w:type="default" r:id="rId15"/>
      <w:type w:val="continuous"/>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90C73B" w14:textId="77777777" w:rsidR="00897ED5" w:rsidRDefault="00897ED5" w:rsidP="00AD04EA">
      <w:r>
        <w:separator/>
      </w:r>
    </w:p>
  </w:endnote>
  <w:endnote w:type="continuationSeparator" w:id="0">
    <w:p w14:paraId="114F1834" w14:textId="77777777" w:rsidR="00897ED5" w:rsidRDefault="00897ED5"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Rotis SemiSans">
    <w:altName w:val="Calibri"/>
    <w:panose1 w:val="020B0604020202020204"/>
    <w:charset w:val="00"/>
    <w:family w:val="auto"/>
    <w:notTrueType/>
    <w:pitch w:val="variable"/>
    <w:sig w:usb0="00000003" w:usb1="00000000" w:usb2="00000000" w:usb3="00000000" w:csb0="00000001" w:csb1="00000000"/>
  </w:font>
  <w:font w:name="Rotis Semi Sans Std Light">
    <w:panose1 w:val="020B0604020202020204"/>
    <w:charset w:val="4D"/>
    <w:family w:val="swiss"/>
    <w:pitch w:val="variable"/>
    <w:sig w:usb0="00000003" w:usb1="00000000" w:usb2="00000000" w:usb3="00000000" w:csb0="00000001" w:csb1="00000000"/>
  </w:font>
  <w:font w:name="Lato">
    <w:altName w:val="Calibri"/>
    <w:panose1 w:val="020B0604020202020204"/>
    <w:charset w:val="4D"/>
    <w:family w:val="swiss"/>
    <w:pitch w:val="variable"/>
    <w:sig w:usb0="E10002FF" w:usb1="5000ECFF" w:usb2="00000021" w:usb3="00000000" w:csb0="0000019F" w:csb1="00000000"/>
  </w:font>
  <w:font w:name="Times New Roman (Textkörper CS)">
    <w:panose1 w:val="020B0604020202020204"/>
    <w:charset w:val="00"/>
    <w:family w:val="roman"/>
    <w:pitch w:val="variable"/>
    <w:sig w:usb0="00000000" w:usb1="C0007841"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4D831" w14:textId="77777777" w:rsidR="0013753A" w:rsidRDefault="0013753A">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4BB6CE" w14:textId="77777777" w:rsidR="00897ED5" w:rsidRDefault="00897ED5" w:rsidP="00AD04EA">
      <w:r>
        <w:separator/>
      </w:r>
    </w:p>
  </w:footnote>
  <w:footnote w:type="continuationSeparator" w:id="0">
    <w:p w14:paraId="709ED9BF" w14:textId="77777777" w:rsidR="00897ED5" w:rsidRDefault="00897ED5"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7C1B12" w14:textId="7EDC50D6" w:rsidR="0013753A"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Pr>
        <w:rFonts w:ascii="Arial" w:hAnsi="Arial"/>
        <w:b/>
        <w:sz w:val="44"/>
      </w:rPr>
      <w:t xml:space="preserve">Project Review </w:t>
    </w:r>
    <w:r w:rsidR="00FC44E2">
      <w:rPr>
        <w:rFonts w:ascii="Arial" w:hAnsi="Arial"/>
        <w:sz w:val="44"/>
      </w:rPr>
      <w:t>0</w:t>
    </w:r>
    <w:r w:rsidR="00110ECA">
      <w:rPr>
        <w:rFonts w:ascii="Arial" w:hAnsi="Arial"/>
        <w:sz w:val="44"/>
      </w:rPr>
      <w:t>7</w:t>
    </w:r>
    <w:r>
      <w:rPr>
        <w:rFonts w:ascii="Arial" w:hAnsi="Arial"/>
        <w:sz w:val="44"/>
      </w:rPr>
      <w:t>.202</w:t>
    </w:r>
    <w:r w:rsidR="00110ECA">
      <w:rPr>
        <w:rFonts w:ascii="Arial" w:hAnsi="Arial"/>
        <w:sz w:val="44"/>
      </w:rPr>
      <w:t>6</w:t>
    </w:r>
  </w:p>
  <w:p w14:paraId="3B276139" w14:textId="392937F8" w:rsidR="0013753A" w:rsidRPr="007462A8" w:rsidRDefault="00FA4060" w:rsidP="003B4E2B">
    <w:pPr>
      <w:framePr w:w="8896" w:h="758" w:hRule="exact" w:hSpace="142" w:wrap="around" w:vAnchor="page" w:hAnchor="page" w:x="1156" w:y="725"/>
      <w:tabs>
        <w:tab w:val="left" w:pos="2892"/>
        <w:tab w:val="left" w:pos="2977"/>
        <w:tab w:val="left" w:pos="7655"/>
      </w:tabs>
      <w:ind w:left="2836"/>
      <w:rPr>
        <w:rFonts w:ascii="Arial" w:hAnsi="Arial" w:cs="Arial"/>
        <w:bCs/>
        <w:szCs w:val="24"/>
      </w:rPr>
    </w:pPr>
    <w:r>
      <w:rPr>
        <w:rFonts w:ascii="Arial" w:hAnsi="Arial"/>
      </w:rPr>
      <w:t>v</w:t>
    </w:r>
    <w:r w:rsidR="00856DAC">
      <w:rPr>
        <w:rFonts w:ascii="Arial" w:hAnsi="Arial"/>
      </w:rPr>
      <w:t>ersione di testo</w:t>
    </w:r>
  </w:p>
  <w:p w14:paraId="70C99FD2" w14:textId="77777777" w:rsidR="0013753A"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Pr>
        <w:rFonts w:ascii="Arial" w:hAnsi="Arial"/>
        <w:sz w:val="44"/>
      </w:rPr>
      <w:tab/>
    </w:r>
  </w:p>
  <w:p w14:paraId="02052C83" w14:textId="77777777" w:rsidR="0013753A" w:rsidRPr="007462A8" w:rsidRDefault="00856DAC">
    <w:pPr>
      <w:framePr w:w="374" w:h="14254" w:wrap="around" w:vAnchor="page" w:hAnchor="page" w:x="3601" w:y="2445" w:anchorLock="1"/>
      <w:rPr>
        <w:rFonts w:ascii="Rotis SemiSans" w:hAnsi="Rotis SemiSans"/>
      </w:rPr>
    </w:pPr>
    <w:r>
      <w:rPr>
        <w:rFonts w:ascii="Rotis SemiSans" w:hAnsi="Rotis SemiSans"/>
        <w:noProof/>
        <w:sz w:val="20"/>
        <w:lang w:val="de-DE" w:eastAsia="zh-CN"/>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" o:allowincell="f" strokeweight=".25pt">
              <v:stroke startarrowwidth="narrow" startarrowlength="short" endarrowwidth="narrow" endarrowlength="short"/>
            </v:line>
          </w:pict>
        </mc:Fallback>
      </mc:AlternateContent>
    </w:r>
    <w:r>
      <w:rPr>
        <w:rFonts w:ascii="Rotis SemiSans" w:hAnsi="Rotis SemiSans"/>
        <w:noProof/>
        <w:sz w:val="20"/>
        <w:lang w:val="de-DE" w:eastAsia="zh-CN"/>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" o:allowincell="f" strokeweight=".25pt">
              <v:stroke startarrowwidth="narrow" startarrowlength="short" endarrowwidth="narrow" endarrowlength="short"/>
            </v:line>
          </w:pict>
        </mc:Fallback>
      </mc:AlternateContent>
    </w:r>
  </w:p>
  <w:p w14:paraId="1B893C63" w14:textId="77777777" w:rsidR="0013753A" w:rsidRPr="00BF0F3F" w:rsidRDefault="0013753A" w:rsidP="007A5E47">
    <w:pPr>
      <w:pStyle w:val="ERCOAdresse"/>
      <w:framePr w:wrap="around" w:y="11341"/>
    </w:pPr>
  </w:p>
  <w:p w14:paraId="7ADE6E8A" w14:textId="77777777" w:rsidR="0013753A" w:rsidRPr="00BF0F3F" w:rsidRDefault="0013753A" w:rsidP="007A5E47">
    <w:pPr>
      <w:pStyle w:val="ERCOAdresse"/>
      <w:framePr w:wrap="around" w:y="11341"/>
    </w:pPr>
  </w:p>
  <w:p w14:paraId="03D689D2" w14:textId="77777777" w:rsidR="0013753A" w:rsidRPr="007462A8" w:rsidRDefault="00856DAC" w:rsidP="009B44DE">
    <w:pPr>
      <w:pStyle w:val="ERCOAdresse"/>
      <w:framePr w:wrap="around" w:y="11341"/>
      <w:rPr>
        <w:b/>
      </w:rPr>
    </w:pPr>
    <w:r>
      <w:rPr>
        <w:b/>
      </w:rPr>
      <w:t>ERCO GmbH</w:t>
    </w:r>
  </w:p>
  <w:p w14:paraId="5871DE8E" w14:textId="470B8923" w:rsidR="0013753A" w:rsidRPr="00BF0F3F" w:rsidRDefault="00856DAC" w:rsidP="009B44DE">
    <w:pPr>
      <w:pStyle w:val="ERCOAdresse"/>
      <w:framePr w:wrap="around" w:y="11341"/>
      <w:rPr>
        <w:lang w:val="de-DE"/>
      </w:rPr>
    </w:pPr>
    <w:r w:rsidRPr="00BF0F3F">
      <w:rPr>
        <w:lang w:val="de-DE"/>
      </w:rPr>
      <w:t xml:space="preserve">Katrin </w:t>
    </w:r>
    <w:r w:rsidR="00E13856">
      <w:rPr>
        <w:lang w:val="de-DE"/>
      </w:rPr>
      <w:t>Klein</w:t>
    </w:r>
  </w:p>
  <w:p w14:paraId="2373E04E" w14:textId="77777777" w:rsidR="0013753A" w:rsidRPr="00BF0F3F" w:rsidRDefault="00856DAC" w:rsidP="009B44DE">
    <w:pPr>
      <w:pStyle w:val="ERCOAdresse"/>
      <w:framePr w:wrap="around" w:y="11341"/>
      <w:rPr>
        <w:lang w:val="de-DE"/>
      </w:rPr>
    </w:pPr>
    <w:r w:rsidRPr="00BF0F3F">
      <w:rPr>
        <w:lang w:val="de-DE"/>
      </w:rPr>
      <w:t>Content Manager / PR</w:t>
    </w:r>
  </w:p>
  <w:p w14:paraId="2F70C756" w14:textId="77777777" w:rsidR="0013753A" w:rsidRPr="00BF0F3F" w:rsidRDefault="00856DAC" w:rsidP="009B44DE">
    <w:pPr>
      <w:pStyle w:val="ERCOAdresse"/>
      <w:framePr w:wrap="around" w:y="11341"/>
      <w:rPr>
        <w:lang w:val="de-DE"/>
      </w:rPr>
    </w:pPr>
    <w:proofErr w:type="spellStart"/>
    <w:r w:rsidRPr="00BF0F3F">
      <w:rPr>
        <w:lang w:val="de-DE"/>
      </w:rPr>
      <w:t>Brockhauser</w:t>
    </w:r>
    <w:proofErr w:type="spellEnd"/>
    <w:r w:rsidRPr="00BF0F3F">
      <w:rPr>
        <w:lang w:val="de-DE"/>
      </w:rPr>
      <w:t xml:space="preserve"> Weg 80-82</w:t>
    </w:r>
  </w:p>
  <w:p w14:paraId="149BEE29" w14:textId="346D8D6E" w:rsidR="0013753A" w:rsidRDefault="00856DAC" w:rsidP="009B44DE">
    <w:pPr>
      <w:pStyle w:val="ERCOAdresse"/>
      <w:framePr w:wrap="around" w:y="11341"/>
      <w:rPr>
        <w:lang w:val="de-DE"/>
      </w:rPr>
    </w:pPr>
    <w:r w:rsidRPr="00BF0F3F">
      <w:rPr>
        <w:lang w:val="de-DE"/>
      </w:rPr>
      <w:t>58507 Lüdenscheid</w:t>
    </w:r>
  </w:p>
  <w:p w14:paraId="69D77F23" w14:textId="7A1E9002" w:rsidR="00FA4060" w:rsidRPr="00BF0F3F" w:rsidRDefault="00FA4060" w:rsidP="009B44DE">
    <w:pPr>
      <w:pStyle w:val="ERCOAdresse"/>
      <w:framePr w:wrap="around" w:y="11341"/>
      <w:rPr>
        <w:lang w:val="de-DE"/>
      </w:rPr>
    </w:pPr>
    <w:r>
      <w:rPr>
        <w:lang w:val="de-DE"/>
      </w:rPr>
      <w:t>Germania</w:t>
    </w:r>
  </w:p>
  <w:p w14:paraId="3D0C4C0C" w14:textId="77777777" w:rsidR="0013753A" w:rsidRPr="00BF0F3F" w:rsidRDefault="00856DAC" w:rsidP="009B44DE">
    <w:pPr>
      <w:pStyle w:val="ERCOAdresse"/>
      <w:framePr w:wrap="around" w:y="11341"/>
      <w:rPr>
        <w:lang w:val="de-DE"/>
      </w:rPr>
    </w:pPr>
    <w:r w:rsidRPr="00BF0F3F">
      <w:rPr>
        <w:lang w:val="de-DE"/>
      </w:rPr>
      <w:t>Tel.: +49 2351 551 345</w:t>
    </w:r>
  </w:p>
  <w:p w14:paraId="1BCE4832" w14:textId="10C036AE" w:rsidR="0013753A" w:rsidRPr="00BF0F3F" w:rsidRDefault="00856DAC" w:rsidP="009B44DE">
    <w:pPr>
      <w:pStyle w:val="ERCOAdresse"/>
      <w:framePr w:wrap="around" w:y="11341"/>
      <w:rPr>
        <w:lang w:val="de-DE"/>
      </w:rPr>
    </w:pPr>
    <w:r w:rsidRPr="00BF0F3F">
      <w:rPr>
        <w:lang w:val="de-DE"/>
      </w:rPr>
      <w:t>k.</w:t>
    </w:r>
    <w:r w:rsidR="00E13856">
      <w:rPr>
        <w:lang w:val="de-DE"/>
      </w:rPr>
      <w:t>klein</w:t>
    </w:r>
    <w:r w:rsidRPr="00BF0F3F">
      <w:rPr>
        <w:lang w:val="de-DE"/>
      </w:rPr>
      <w:t>@erco.com</w:t>
    </w:r>
  </w:p>
  <w:p w14:paraId="53B465DA" w14:textId="77777777" w:rsidR="0013753A" w:rsidRPr="001C0494" w:rsidRDefault="00856DAC" w:rsidP="00B267B0">
    <w:pPr>
      <w:pStyle w:val="ERCOAdresse"/>
      <w:framePr w:wrap="around" w:y="11341"/>
      <w:rPr>
        <w:lang w:val="en-US"/>
      </w:rPr>
    </w:pPr>
    <w:r w:rsidRPr="001C0494">
      <w:rPr>
        <w:lang w:val="en-US"/>
      </w:rPr>
      <w:t>www.erco.com</w:t>
    </w:r>
  </w:p>
  <w:p w14:paraId="4AB4452B" w14:textId="77777777" w:rsidR="0013753A" w:rsidRPr="001C0494" w:rsidRDefault="0013753A" w:rsidP="00B267B0">
    <w:pPr>
      <w:pStyle w:val="ERCOAdresse"/>
      <w:framePr w:wrap="around" w:y="11341"/>
      <w:rPr>
        <w:lang w:val="en-US"/>
      </w:rPr>
    </w:pPr>
  </w:p>
  <w:p w14:paraId="00CE6ED2" w14:textId="77777777" w:rsidR="0013753A" w:rsidRPr="001C0494" w:rsidRDefault="0013753A" w:rsidP="00B267B0">
    <w:pPr>
      <w:pStyle w:val="ERCOAdresse"/>
      <w:framePr w:wrap="around" w:y="11341"/>
      <w:rPr>
        <w:lang w:val="en-US"/>
      </w:rPr>
    </w:pPr>
  </w:p>
  <w:p w14:paraId="0A7E2CDC" w14:textId="77777777" w:rsidR="0013753A" w:rsidRPr="001C0494" w:rsidRDefault="00856DAC" w:rsidP="00B267B0">
    <w:pPr>
      <w:pStyle w:val="ERCOAdresse"/>
      <w:framePr w:wrap="around" w:y="11341"/>
      <w:rPr>
        <w:b/>
        <w:lang w:val="en-US"/>
      </w:rPr>
    </w:pPr>
    <w:proofErr w:type="spellStart"/>
    <w:r w:rsidRPr="001C0494">
      <w:rPr>
        <w:b/>
        <w:lang w:val="en-US"/>
      </w:rPr>
      <w:t>mai</w:t>
    </w:r>
    <w:proofErr w:type="spellEnd"/>
    <w:r w:rsidRPr="001C0494">
      <w:rPr>
        <w:b/>
        <w:lang w:val="en-US"/>
      </w:rPr>
      <w:t xml:space="preserve"> public relations GmbH </w:t>
    </w:r>
  </w:p>
  <w:p w14:paraId="258B9ABD" w14:textId="044F0332" w:rsidR="0013753A" w:rsidRPr="00BF0F3F" w:rsidRDefault="00856DAC" w:rsidP="00B267B0">
    <w:pPr>
      <w:pStyle w:val="ERCOAdresse"/>
      <w:framePr w:wrap="around" w:y="11341"/>
      <w:rPr>
        <w:lang w:val="de-DE"/>
      </w:rPr>
    </w:pPr>
    <w:r w:rsidRPr="00BF0F3F">
      <w:rPr>
        <w:lang w:val="de-DE"/>
      </w:rPr>
      <w:t>Arno Heitland</w:t>
    </w:r>
  </w:p>
  <w:p w14:paraId="77BC0715" w14:textId="45C14A55" w:rsidR="0013753A" w:rsidRPr="007462A8" w:rsidRDefault="00B13D3D" w:rsidP="00B267B0">
    <w:pPr>
      <w:pStyle w:val="ERCOAdresse"/>
      <w:framePr w:wrap="around" w:y="11341"/>
    </w:pPr>
    <w:r>
      <w:t>Consulente pubbliche relazioni senior</w:t>
    </w:r>
  </w:p>
  <w:p w14:paraId="03689E97" w14:textId="77777777" w:rsidR="0013753A" w:rsidRPr="00547FCF" w:rsidRDefault="00856DAC" w:rsidP="00B267B0">
    <w:pPr>
      <w:pStyle w:val="ERCOAdresse"/>
      <w:framePr w:wrap="around" w:y="11341"/>
    </w:pPr>
    <w:proofErr w:type="spellStart"/>
    <w:r>
      <w:t>Leuschnerdamm</w:t>
    </w:r>
    <w:proofErr w:type="spellEnd"/>
    <w:r>
      <w:t xml:space="preserve"> 13</w:t>
    </w:r>
  </w:p>
  <w:p w14:paraId="5F98BC94" w14:textId="7F9A5325" w:rsidR="0013753A" w:rsidRDefault="00856DAC" w:rsidP="00B267B0">
    <w:pPr>
      <w:pStyle w:val="ERCOAdresse"/>
      <w:framePr w:wrap="around" w:y="11341"/>
    </w:pPr>
    <w:r>
      <w:t>10999 Berlino</w:t>
    </w:r>
  </w:p>
  <w:p w14:paraId="47324F86" w14:textId="79A9C1E6" w:rsidR="00FA4060" w:rsidRPr="00547FCF" w:rsidRDefault="00FA4060" w:rsidP="00B267B0">
    <w:pPr>
      <w:pStyle w:val="ERCOAdresse"/>
      <w:framePr w:wrap="around" w:y="11341"/>
    </w:pPr>
    <w:r>
      <w:t>Germania</w:t>
    </w:r>
  </w:p>
  <w:p w14:paraId="01875CAD" w14:textId="66ADD9FA" w:rsidR="0013753A" w:rsidRPr="00547FCF" w:rsidRDefault="00856DAC" w:rsidP="00B267B0">
    <w:pPr>
      <w:pStyle w:val="ERCOAdresse"/>
      <w:framePr w:wrap="around" w:y="11341"/>
    </w:pPr>
    <w:r>
      <w:t>Tel.: +49 30 66 40 40 553</w:t>
    </w:r>
  </w:p>
  <w:p w14:paraId="40FB0355" w14:textId="77777777" w:rsidR="0013753A" w:rsidRPr="00547FCF" w:rsidRDefault="0090172B" w:rsidP="00B267B0">
    <w:pPr>
      <w:pStyle w:val="ERCOAdresse"/>
      <w:framePr w:wrap="around" w:y="11341"/>
    </w:pPr>
    <w:hyperlink r:id="rId1" w:history="1">
      <w:r>
        <w:t>erco@maipr.com</w:t>
      </w:r>
    </w:hyperlink>
  </w:p>
  <w:p w14:paraId="78BBAD57" w14:textId="77777777" w:rsidR="0013753A" w:rsidRPr="00547FCF" w:rsidRDefault="00856DAC" w:rsidP="00B267B0">
    <w:pPr>
      <w:pStyle w:val="ERCOAdresse"/>
      <w:framePr w:wrap="around" w:y="11341"/>
    </w:pPr>
    <w:r>
      <w:t>www.maipr.com</w:t>
    </w:r>
  </w:p>
  <w:p w14:paraId="52F5E9A0" w14:textId="77777777" w:rsidR="0013753A" w:rsidRDefault="00856DAC">
    <w:pPr>
      <w:pStyle w:val="Kopfzeile"/>
    </w:pPr>
    <w:r>
      <w:rPr>
        <w:noProof/>
        <w:lang w:val="de-DE" w:eastAsia="zh-CN"/>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885237598"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4EA"/>
    <w:rsid w:val="0000129B"/>
    <w:rsid w:val="0000740D"/>
    <w:rsid w:val="000244A6"/>
    <w:rsid w:val="000245D7"/>
    <w:rsid w:val="000310D1"/>
    <w:rsid w:val="000415C3"/>
    <w:rsid w:val="00041FF9"/>
    <w:rsid w:val="000557D6"/>
    <w:rsid w:val="00060BF5"/>
    <w:rsid w:val="00061DE9"/>
    <w:rsid w:val="000703C0"/>
    <w:rsid w:val="000739A8"/>
    <w:rsid w:val="00077889"/>
    <w:rsid w:val="000B0BA5"/>
    <w:rsid w:val="000B7557"/>
    <w:rsid w:val="000C3B4B"/>
    <w:rsid w:val="000D4BAF"/>
    <w:rsid w:val="000D7530"/>
    <w:rsid w:val="000F5A36"/>
    <w:rsid w:val="000F66A5"/>
    <w:rsid w:val="00100AD5"/>
    <w:rsid w:val="00110ECA"/>
    <w:rsid w:val="00112585"/>
    <w:rsid w:val="001225F4"/>
    <w:rsid w:val="001267D5"/>
    <w:rsid w:val="00132E23"/>
    <w:rsid w:val="00133291"/>
    <w:rsid w:val="0013753A"/>
    <w:rsid w:val="001404EF"/>
    <w:rsid w:val="00152155"/>
    <w:rsid w:val="001549CF"/>
    <w:rsid w:val="0015662D"/>
    <w:rsid w:val="00157AB0"/>
    <w:rsid w:val="00157E3C"/>
    <w:rsid w:val="00163C98"/>
    <w:rsid w:val="001674E0"/>
    <w:rsid w:val="00170D63"/>
    <w:rsid w:val="001739C0"/>
    <w:rsid w:val="00193CC9"/>
    <w:rsid w:val="001946BC"/>
    <w:rsid w:val="00195D2E"/>
    <w:rsid w:val="001961EE"/>
    <w:rsid w:val="001B0CAB"/>
    <w:rsid w:val="001C0494"/>
    <w:rsid w:val="00202ADA"/>
    <w:rsid w:val="00206093"/>
    <w:rsid w:val="0021195E"/>
    <w:rsid w:val="00213084"/>
    <w:rsid w:val="00215A14"/>
    <w:rsid w:val="00221DFA"/>
    <w:rsid w:val="0028589E"/>
    <w:rsid w:val="0028782E"/>
    <w:rsid w:val="00291009"/>
    <w:rsid w:val="00291AC4"/>
    <w:rsid w:val="00297C58"/>
    <w:rsid w:val="002A1E90"/>
    <w:rsid w:val="002B5784"/>
    <w:rsid w:val="002C0D14"/>
    <w:rsid w:val="002C3FD0"/>
    <w:rsid w:val="002D5010"/>
    <w:rsid w:val="002E4EBF"/>
    <w:rsid w:val="002F5FB5"/>
    <w:rsid w:val="002F6A8D"/>
    <w:rsid w:val="003078D4"/>
    <w:rsid w:val="003175D9"/>
    <w:rsid w:val="003349B0"/>
    <w:rsid w:val="003352FB"/>
    <w:rsid w:val="00345429"/>
    <w:rsid w:val="00355613"/>
    <w:rsid w:val="0036120B"/>
    <w:rsid w:val="003624B0"/>
    <w:rsid w:val="00364306"/>
    <w:rsid w:val="00374E09"/>
    <w:rsid w:val="00382467"/>
    <w:rsid w:val="003830C2"/>
    <w:rsid w:val="003912A9"/>
    <w:rsid w:val="003963FA"/>
    <w:rsid w:val="003B70B5"/>
    <w:rsid w:val="003B718B"/>
    <w:rsid w:val="003C0FE1"/>
    <w:rsid w:val="003C4A89"/>
    <w:rsid w:val="003C6C39"/>
    <w:rsid w:val="003D4311"/>
    <w:rsid w:val="003D5375"/>
    <w:rsid w:val="003E0A2C"/>
    <w:rsid w:val="003E4033"/>
    <w:rsid w:val="003F105E"/>
    <w:rsid w:val="00401F51"/>
    <w:rsid w:val="00403093"/>
    <w:rsid w:val="00406DEF"/>
    <w:rsid w:val="0041375C"/>
    <w:rsid w:val="00417D90"/>
    <w:rsid w:val="00430023"/>
    <w:rsid w:val="00432165"/>
    <w:rsid w:val="004351F6"/>
    <w:rsid w:val="00465862"/>
    <w:rsid w:val="004679E8"/>
    <w:rsid w:val="004A4039"/>
    <w:rsid w:val="004A6EAE"/>
    <w:rsid w:val="004B4DB6"/>
    <w:rsid w:val="004C048C"/>
    <w:rsid w:val="004C22BC"/>
    <w:rsid w:val="004C23D8"/>
    <w:rsid w:val="004C2994"/>
    <w:rsid w:val="004C75FA"/>
    <w:rsid w:val="004F46DB"/>
    <w:rsid w:val="00500461"/>
    <w:rsid w:val="005032B9"/>
    <w:rsid w:val="0050766E"/>
    <w:rsid w:val="00523411"/>
    <w:rsid w:val="00523474"/>
    <w:rsid w:val="005261FC"/>
    <w:rsid w:val="00535B59"/>
    <w:rsid w:val="005365B1"/>
    <w:rsid w:val="00561EBA"/>
    <w:rsid w:val="00564AEA"/>
    <w:rsid w:val="005812DB"/>
    <w:rsid w:val="0058189C"/>
    <w:rsid w:val="00586813"/>
    <w:rsid w:val="00592071"/>
    <w:rsid w:val="00592AD2"/>
    <w:rsid w:val="00597596"/>
    <w:rsid w:val="005A39D2"/>
    <w:rsid w:val="005B012A"/>
    <w:rsid w:val="005B047B"/>
    <w:rsid w:val="005E110E"/>
    <w:rsid w:val="005F61FA"/>
    <w:rsid w:val="006417B8"/>
    <w:rsid w:val="00641A7F"/>
    <w:rsid w:val="00642BD4"/>
    <w:rsid w:val="006552CD"/>
    <w:rsid w:val="00660CAA"/>
    <w:rsid w:val="00664C03"/>
    <w:rsid w:val="00673AB7"/>
    <w:rsid w:val="0068073F"/>
    <w:rsid w:val="00690826"/>
    <w:rsid w:val="006C5FC3"/>
    <w:rsid w:val="006D0485"/>
    <w:rsid w:val="006E3804"/>
    <w:rsid w:val="006F52B4"/>
    <w:rsid w:val="0070398A"/>
    <w:rsid w:val="007054BC"/>
    <w:rsid w:val="007066D2"/>
    <w:rsid w:val="00711B60"/>
    <w:rsid w:val="0071223E"/>
    <w:rsid w:val="007221CD"/>
    <w:rsid w:val="007326D2"/>
    <w:rsid w:val="00732A3D"/>
    <w:rsid w:val="00734D41"/>
    <w:rsid w:val="00753404"/>
    <w:rsid w:val="00755042"/>
    <w:rsid w:val="00766ED2"/>
    <w:rsid w:val="00770079"/>
    <w:rsid w:val="0077013E"/>
    <w:rsid w:val="00774566"/>
    <w:rsid w:val="007761C2"/>
    <w:rsid w:val="00777A6B"/>
    <w:rsid w:val="007852FF"/>
    <w:rsid w:val="007864A6"/>
    <w:rsid w:val="00786EC1"/>
    <w:rsid w:val="007919FF"/>
    <w:rsid w:val="007A1AD5"/>
    <w:rsid w:val="007A2B40"/>
    <w:rsid w:val="007A7789"/>
    <w:rsid w:val="007B4A9F"/>
    <w:rsid w:val="007B7245"/>
    <w:rsid w:val="007D4EDE"/>
    <w:rsid w:val="007E4100"/>
    <w:rsid w:val="008044B9"/>
    <w:rsid w:val="00806082"/>
    <w:rsid w:val="0081744C"/>
    <w:rsid w:val="00826138"/>
    <w:rsid w:val="00830C8E"/>
    <w:rsid w:val="00851609"/>
    <w:rsid w:val="00856DAC"/>
    <w:rsid w:val="00862B57"/>
    <w:rsid w:val="00875FC0"/>
    <w:rsid w:val="00877E67"/>
    <w:rsid w:val="00884136"/>
    <w:rsid w:val="008901A5"/>
    <w:rsid w:val="00892F2E"/>
    <w:rsid w:val="00897ED5"/>
    <w:rsid w:val="008C0A87"/>
    <w:rsid w:val="008D0930"/>
    <w:rsid w:val="008D29B7"/>
    <w:rsid w:val="008D61A7"/>
    <w:rsid w:val="008D7E36"/>
    <w:rsid w:val="0090172B"/>
    <w:rsid w:val="00913ED8"/>
    <w:rsid w:val="009355EE"/>
    <w:rsid w:val="00947346"/>
    <w:rsid w:val="00973597"/>
    <w:rsid w:val="00986D8E"/>
    <w:rsid w:val="0099035C"/>
    <w:rsid w:val="009953FD"/>
    <w:rsid w:val="00996980"/>
    <w:rsid w:val="009B1933"/>
    <w:rsid w:val="009B35EA"/>
    <w:rsid w:val="009B3E53"/>
    <w:rsid w:val="009C24B5"/>
    <w:rsid w:val="009E2A14"/>
    <w:rsid w:val="009F6AED"/>
    <w:rsid w:val="00A00AF7"/>
    <w:rsid w:val="00A13326"/>
    <w:rsid w:val="00A1539D"/>
    <w:rsid w:val="00A21724"/>
    <w:rsid w:val="00A35F8B"/>
    <w:rsid w:val="00A45FD0"/>
    <w:rsid w:val="00A61FC3"/>
    <w:rsid w:val="00A71198"/>
    <w:rsid w:val="00A84433"/>
    <w:rsid w:val="00A96ED5"/>
    <w:rsid w:val="00AB0416"/>
    <w:rsid w:val="00AB4A7A"/>
    <w:rsid w:val="00AC3F30"/>
    <w:rsid w:val="00AC7518"/>
    <w:rsid w:val="00AD04EA"/>
    <w:rsid w:val="00AD443B"/>
    <w:rsid w:val="00AD45BB"/>
    <w:rsid w:val="00AD6C6E"/>
    <w:rsid w:val="00B0070D"/>
    <w:rsid w:val="00B12895"/>
    <w:rsid w:val="00B13D3D"/>
    <w:rsid w:val="00B14A0C"/>
    <w:rsid w:val="00B24F55"/>
    <w:rsid w:val="00B35CF4"/>
    <w:rsid w:val="00B43345"/>
    <w:rsid w:val="00B44243"/>
    <w:rsid w:val="00B455DD"/>
    <w:rsid w:val="00B50CED"/>
    <w:rsid w:val="00B6285D"/>
    <w:rsid w:val="00B6454A"/>
    <w:rsid w:val="00B700F1"/>
    <w:rsid w:val="00B735EF"/>
    <w:rsid w:val="00B75379"/>
    <w:rsid w:val="00B83A4A"/>
    <w:rsid w:val="00B92D84"/>
    <w:rsid w:val="00B97EBD"/>
    <w:rsid w:val="00BA6E37"/>
    <w:rsid w:val="00BC0C03"/>
    <w:rsid w:val="00BC416E"/>
    <w:rsid w:val="00BD620F"/>
    <w:rsid w:val="00BE11D4"/>
    <w:rsid w:val="00BE6397"/>
    <w:rsid w:val="00BF0F3F"/>
    <w:rsid w:val="00BF3FBA"/>
    <w:rsid w:val="00C11831"/>
    <w:rsid w:val="00C21AE4"/>
    <w:rsid w:val="00C32A32"/>
    <w:rsid w:val="00C35014"/>
    <w:rsid w:val="00C561F4"/>
    <w:rsid w:val="00C659A9"/>
    <w:rsid w:val="00C90352"/>
    <w:rsid w:val="00C95B27"/>
    <w:rsid w:val="00C96C58"/>
    <w:rsid w:val="00CA0911"/>
    <w:rsid w:val="00CA229A"/>
    <w:rsid w:val="00CA4F0A"/>
    <w:rsid w:val="00CB67B8"/>
    <w:rsid w:val="00CB7A52"/>
    <w:rsid w:val="00CD4845"/>
    <w:rsid w:val="00CE51DC"/>
    <w:rsid w:val="00D20A24"/>
    <w:rsid w:val="00D3235D"/>
    <w:rsid w:val="00D35F0A"/>
    <w:rsid w:val="00D366DA"/>
    <w:rsid w:val="00D37680"/>
    <w:rsid w:val="00D42A53"/>
    <w:rsid w:val="00D70A2C"/>
    <w:rsid w:val="00D70E40"/>
    <w:rsid w:val="00D7758C"/>
    <w:rsid w:val="00D81AC2"/>
    <w:rsid w:val="00D821A1"/>
    <w:rsid w:val="00D850D0"/>
    <w:rsid w:val="00D87766"/>
    <w:rsid w:val="00D94D78"/>
    <w:rsid w:val="00D9759A"/>
    <w:rsid w:val="00DD39CB"/>
    <w:rsid w:val="00DE1908"/>
    <w:rsid w:val="00DF3C04"/>
    <w:rsid w:val="00E13856"/>
    <w:rsid w:val="00E15963"/>
    <w:rsid w:val="00E1670E"/>
    <w:rsid w:val="00E2700F"/>
    <w:rsid w:val="00E358C6"/>
    <w:rsid w:val="00E3655A"/>
    <w:rsid w:val="00E54AA3"/>
    <w:rsid w:val="00E65181"/>
    <w:rsid w:val="00E70138"/>
    <w:rsid w:val="00E7554C"/>
    <w:rsid w:val="00E84850"/>
    <w:rsid w:val="00E9312F"/>
    <w:rsid w:val="00E95960"/>
    <w:rsid w:val="00E9776E"/>
    <w:rsid w:val="00EB0F5F"/>
    <w:rsid w:val="00EB72A0"/>
    <w:rsid w:val="00EC0AD3"/>
    <w:rsid w:val="00ED3DE9"/>
    <w:rsid w:val="00EE1965"/>
    <w:rsid w:val="00EE32A1"/>
    <w:rsid w:val="00EF32AC"/>
    <w:rsid w:val="00EF4191"/>
    <w:rsid w:val="00F029C0"/>
    <w:rsid w:val="00F04888"/>
    <w:rsid w:val="00F167EF"/>
    <w:rsid w:val="00F25E44"/>
    <w:rsid w:val="00F268AC"/>
    <w:rsid w:val="00F30026"/>
    <w:rsid w:val="00F3710E"/>
    <w:rsid w:val="00F3710F"/>
    <w:rsid w:val="00F42259"/>
    <w:rsid w:val="00F425CC"/>
    <w:rsid w:val="00F44803"/>
    <w:rsid w:val="00F44EEE"/>
    <w:rsid w:val="00F52F7E"/>
    <w:rsid w:val="00F62ADA"/>
    <w:rsid w:val="00F64052"/>
    <w:rsid w:val="00F70E6A"/>
    <w:rsid w:val="00F770D0"/>
    <w:rsid w:val="00F819C6"/>
    <w:rsid w:val="00F85509"/>
    <w:rsid w:val="00F860F9"/>
    <w:rsid w:val="00FA4060"/>
    <w:rsid w:val="00FA558E"/>
    <w:rsid w:val="00FA5DD7"/>
    <w:rsid w:val="00FB0A4B"/>
    <w:rsid w:val="00FB3904"/>
    <w:rsid w:val="00FC00C2"/>
    <w:rsid w:val="00FC16A1"/>
    <w:rsid w:val="00FC2B89"/>
    <w:rsid w:val="00FC44E2"/>
    <w:rsid w:val="00FC4A81"/>
    <w:rsid w:val="00FD126D"/>
    <w:rsid w:val="00FD33E2"/>
    <w:rsid w:val="00FD5B02"/>
    <w:rsid w:val="00FD5FE1"/>
    <w:rsid w:val="00FE1FC4"/>
    <w:rsid w:val="00FE26F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AB4A7A"/>
    <w:pPr>
      <w:spacing w:line="360" w:lineRule="auto"/>
    </w:pPr>
    <w:rPr>
      <w:rFonts w:ascii="Arial" w:hAnsi="Arial" w:cs="Arial"/>
      <w:b/>
      <w:bCs/>
      <w:sz w:val="22"/>
      <w:szCs w:val="22"/>
      <w:shd w:val="clear" w:color="auto" w:fill="FFFFFF"/>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customStyle="1" w:styleId="NichtaufgelsteErwhnung1">
    <w:name w:val="Nicht aufgelöste Erwähnung1"/>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uiPriority w:val="99"/>
    <w:semiHidden/>
    <w:rsid w:val="000310D1"/>
    <w:rPr>
      <w:rFonts w:ascii="Rotis Light" w:hAnsi="Rotis Light"/>
      <w:b/>
      <w:bCs/>
    </w:rPr>
  </w:style>
  <w:style w:type="paragraph" w:customStyle="1" w:styleId="Default">
    <w:name w:val="Default"/>
    <w:rsid w:val="00B35CF4"/>
    <w:pPr>
      <w:autoSpaceDE w:val="0"/>
      <w:autoSpaceDN w:val="0"/>
      <w:adjustRightInd w:val="0"/>
    </w:pPr>
    <w:rPr>
      <w:rFonts w:ascii="Rotis Semi Sans Std Light" w:hAnsi="Rotis Semi Sans Std Light" w:cs="Rotis Semi Sans Std Light"/>
      <w:color w:val="000000"/>
    </w:rPr>
  </w:style>
  <w:style w:type="paragraph" w:styleId="Kommentartext">
    <w:name w:val="annotation text"/>
    <w:basedOn w:val="Standard"/>
    <w:link w:val="KommentartextZchn"/>
    <w:uiPriority w:val="99"/>
    <w:unhideWhenUsed/>
    <w:rsid w:val="008901A5"/>
    <w:pPr>
      <w:spacing w:after="120"/>
      <w:jc w:val="both"/>
    </w:pPr>
    <w:rPr>
      <w:rFonts w:ascii="Lato" w:eastAsiaTheme="minorHAnsi" w:hAnsi="Lato" w:cs="Times New Roman (Textkörper CS)"/>
      <w:color w:val="5F504B"/>
      <w:sz w:val="20"/>
      <w:lang w:eastAsia="en-US"/>
    </w:rPr>
  </w:style>
  <w:style w:type="character" w:customStyle="1" w:styleId="KommentartextZchn">
    <w:name w:val="Kommentartext Zchn"/>
    <w:basedOn w:val="Absatz-Standardschriftart"/>
    <w:link w:val="Kommentartext"/>
    <w:uiPriority w:val="99"/>
    <w:rsid w:val="008901A5"/>
    <w:rPr>
      <w:rFonts w:ascii="Lato" w:hAnsi="Lato" w:cs="Times New Roman (Textkörper CS)"/>
      <w:color w:val="5F504B"/>
      <w:sz w:val="20"/>
      <w:szCs w:val="20"/>
    </w:rPr>
  </w:style>
  <w:style w:type="paragraph" w:styleId="berarbeitung">
    <w:name w:val="Revision"/>
    <w:hidden/>
    <w:uiPriority w:val="99"/>
    <w:semiHidden/>
    <w:rsid w:val="00C659A9"/>
    <w:rPr>
      <w:rFonts w:ascii="Rotis Light" w:eastAsia="MS Mincho" w:hAnsi="Rotis Light" w:cs="Times New Roman"/>
      <w:szCs w:val="20"/>
      <w:lang w:eastAsia="de-DE"/>
    </w:rPr>
  </w:style>
  <w:style w:type="character" w:styleId="Kommentarzeichen">
    <w:name w:val="annotation reference"/>
    <w:basedOn w:val="Absatz-Standardschriftart"/>
    <w:uiPriority w:val="99"/>
    <w:semiHidden/>
    <w:unhideWhenUsed/>
    <w:rsid w:val="00535B59"/>
    <w:rPr>
      <w:sz w:val="16"/>
      <w:szCs w:val="16"/>
    </w:rPr>
  </w:style>
  <w:style w:type="paragraph" w:styleId="Kommentarthema">
    <w:name w:val="annotation subject"/>
    <w:basedOn w:val="Kommentartext"/>
    <w:next w:val="Kommentartext"/>
    <w:link w:val="KommentarthemaZchn1"/>
    <w:uiPriority w:val="99"/>
    <w:semiHidden/>
    <w:unhideWhenUsed/>
    <w:rsid w:val="00535B59"/>
    <w:pPr>
      <w:spacing w:after="0"/>
      <w:jc w:val="left"/>
    </w:pPr>
    <w:rPr>
      <w:rFonts w:ascii="Rotis Light" w:eastAsia="MS Mincho" w:hAnsi="Rotis Light" w:cs="Times New Roman"/>
      <w:b/>
      <w:bCs/>
      <w:color w:val="auto"/>
      <w:lang w:eastAsia="de-DE"/>
    </w:rPr>
  </w:style>
  <w:style w:type="character" w:customStyle="1" w:styleId="KommentarthemaZchn1">
    <w:name w:val="Kommentarthema Zchn1"/>
    <w:basedOn w:val="KommentartextZchn"/>
    <w:link w:val="Kommentarthema"/>
    <w:uiPriority w:val="99"/>
    <w:semiHidden/>
    <w:rsid w:val="00535B59"/>
    <w:rPr>
      <w:rFonts w:ascii="Rotis Light" w:eastAsia="MS Mincho" w:hAnsi="Rotis Light" w:cs="Times New Roman"/>
      <w:b/>
      <w:bCs/>
      <w:color w:val="5F504B"/>
      <w:sz w:val="20"/>
      <w:szCs w:val="20"/>
      <w:lang w:eastAsia="de-DE"/>
    </w:rPr>
  </w:style>
  <w:style w:type="character" w:styleId="NichtaufgelsteErwhnung">
    <w:name w:val="Unresolved Mention"/>
    <w:basedOn w:val="Absatz-Standardschriftart"/>
    <w:uiPriority w:val="99"/>
    <w:semiHidden/>
    <w:unhideWhenUsed/>
    <w:rsid w:val="00112585"/>
    <w:rPr>
      <w:color w:val="605E5C"/>
      <w:shd w:val="clear" w:color="auto" w:fill="E1DFDD"/>
    </w:rPr>
  </w:style>
  <w:style w:type="paragraph" w:styleId="Sprechblasentext">
    <w:name w:val="Balloon Text"/>
    <w:basedOn w:val="Standard"/>
    <w:link w:val="SprechblasentextZchn"/>
    <w:uiPriority w:val="99"/>
    <w:semiHidden/>
    <w:unhideWhenUsed/>
    <w:rsid w:val="00777A6B"/>
    <w:rPr>
      <w:rFonts w:ascii="Segoe UI" w:eastAsiaTheme="minorHAnsi" w:hAnsi="Segoe UI" w:cs="Segoe UI"/>
      <w:sz w:val="18"/>
      <w:szCs w:val="18"/>
      <w:lang w:eastAsia="en-US"/>
    </w:rPr>
  </w:style>
  <w:style w:type="character" w:customStyle="1" w:styleId="SprechblasentextZchn">
    <w:name w:val="Sprechblasentext Zchn"/>
    <w:basedOn w:val="Absatz-Standardschriftart"/>
    <w:link w:val="Sprechblasentext"/>
    <w:uiPriority w:val="99"/>
    <w:semiHidden/>
    <w:rsid w:val="00777A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1253386">
      <w:bodyDiv w:val="1"/>
      <w:marLeft w:val="0"/>
      <w:marRight w:val="0"/>
      <w:marTop w:val="0"/>
      <w:marBottom w:val="0"/>
      <w:divBdr>
        <w:top w:val="none" w:sz="0" w:space="0" w:color="auto"/>
        <w:left w:val="none" w:sz="0" w:space="0" w:color="auto"/>
        <w:bottom w:val="none" w:sz="0" w:space="0" w:color="auto"/>
        <w:right w:val="none" w:sz="0" w:space="0" w:color="auto"/>
      </w:divBdr>
    </w:div>
    <w:div w:id="492068110">
      <w:bodyDiv w:val="1"/>
      <w:marLeft w:val="0"/>
      <w:marRight w:val="0"/>
      <w:marTop w:val="0"/>
      <w:marBottom w:val="0"/>
      <w:divBdr>
        <w:top w:val="none" w:sz="0" w:space="0" w:color="auto"/>
        <w:left w:val="none" w:sz="0" w:space="0" w:color="auto"/>
        <w:bottom w:val="none" w:sz="0" w:space="0" w:color="auto"/>
        <w:right w:val="none" w:sz="0" w:space="0" w:color="auto"/>
      </w:divBdr>
    </w:div>
    <w:div w:id="494494128">
      <w:bodyDiv w:val="1"/>
      <w:marLeft w:val="0"/>
      <w:marRight w:val="0"/>
      <w:marTop w:val="0"/>
      <w:marBottom w:val="0"/>
      <w:divBdr>
        <w:top w:val="none" w:sz="0" w:space="0" w:color="auto"/>
        <w:left w:val="none" w:sz="0" w:space="0" w:color="auto"/>
        <w:bottom w:val="none" w:sz="0" w:space="0" w:color="auto"/>
        <w:right w:val="none" w:sz="0" w:space="0" w:color="auto"/>
      </w:divBdr>
    </w:div>
    <w:div w:id="1057704135">
      <w:bodyDiv w:val="1"/>
      <w:marLeft w:val="0"/>
      <w:marRight w:val="0"/>
      <w:marTop w:val="0"/>
      <w:marBottom w:val="0"/>
      <w:divBdr>
        <w:top w:val="none" w:sz="0" w:space="0" w:color="auto"/>
        <w:left w:val="none" w:sz="0" w:space="0" w:color="auto"/>
        <w:bottom w:val="none" w:sz="0" w:space="0" w:color="auto"/>
        <w:right w:val="none" w:sz="0" w:space="0" w:color="auto"/>
      </w:divBdr>
      <w:divsChild>
        <w:div w:id="953247129">
          <w:marLeft w:val="0"/>
          <w:marRight w:val="0"/>
          <w:marTop w:val="0"/>
          <w:marBottom w:val="0"/>
          <w:divBdr>
            <w:top w:val="none" w:sz="0" w:space="0" w:color="auto"/>
            <w:left w:val="none" w:sz="0" w:space="0" w:color="auto"/>
            <w:bottom w:val="none" w:sz="0" w:space="0" w:color="auto"/>
            <w:right w:val="none" w:sz="0" w:space="0" w:color="auto"/>
          </w:divBdr>
          <w:divsChild>
            <w:div w:id="885220781">
              <w:marLeft w:val="0"/>
              <w:marRight w:val="0"/>
              <w:marTop w:val="0"/>
              <w:marBottom w:val="0"/>
              <w:divBdr>
                <w:top w:val="none" w:sz="0" w:space="0" w:color="auto"/>
                <w:left w:val="none" w:sz="0" w:space="0" w:color="auto"/>
                <w:bottom w:val="none" w:sz="0" w:space="0" w:color="auto"/>
                <w:right w:val="none" w:sz="0" w:space="0" w:color="auto"/>
              </w:divBdr>
              <w:divsChild>
                <w:div w:id="195567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04848">
      <w:bodyDiv w:val="1"/>
      <w:marLeft w:val="0"/>
      <w:marRight w:val="0"/>
      <w:marTop w:val="0"/>
      <w:marBottom w:val="0"/>
      <w:divBdr>
        <w:top w:val="none" w:sz="0" w:space="0" w:color="auto"/>
        <w:left w:val="none" w:sz="0" w:space="0" w:color="auto"/>
        <w:bottom w:val="none" w:sz="0" w:space="0" w:color="auto"/>
        <w:right w:val="none" w:sz="0" w:space="0" w:color="auto"/>
      </w:divBdr>
      <w:divsChild>
        <w:div w:id="2037147477">
          <w:marLeft w:val="0"/>
          <w:marRight w:val="0"/>
          <w:marTop w:val="0"/>
          <w:marBottom w:val="0"/>
          <w:divBdr>
            <w:top w:val="none" w:sz="0" w:space="0" w:color="auto"/>
            <w:left w:val="none" w:sz="0" w:space="0" w:color="auto"/>
            <w:bottom w:val="none" w:sz="0" w:space="0" w:color="auto"/>
            <w:right w:val="none" w:sz="0" w:space="0" w:color="auto"/>
          </w:divBdr>
          <w:divsChild>
            <w:div w:id="51277925">
              <w:marLeft w:val="0"/>
              <w:marRight w:val="0"/>
              <w:marTop w:val="0"/>
              <w:marBottom w:val="0"/>
              <w:divBdr>
                <w:top w:val="none" w:sz="0" w:space="0" w:color="auto"/>
                <w:left w:val="none" w:sz="0" w:space="0" w:color="auto"/>
                <w:bottom w:val="none" w:sz="0" w:space="0" w:color="auto"/>
                <w:right w:val="none" w:sz="0" w:space="0" w:color="auto"/>
              </w:divBdr>
              <w:divsChild>
                <w:div w:id="49653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30969">
      <w:bodyDiv w:val="1"/>
      <w:marLeft w:val="0"/>
      <w:marRight w:val="0"/>
      <w:marTop w:val="0"/>
      <w:marBottom w:val="0"/>
      <w:divBdr>
        <w:top w:val="none" w:sz="0" w:space="0" w:color="auto"/>
        <w:left w:val="none" w:sz="0" w:space="0" w:color="auto"/>
        <w:bottom w:val="none" w:sz="0" w:space="0" w:color="auto"/>
        <w:right w:val="none" w:sz="0" w:space="0" w:color="auto"/>
      </w:divBdr>
      <w:divsChild>
        <w:div w:id="169831367">
          <w:marLeft w:val="0"/>
          <w:marRight w:val="0"/>
          <w:marTop w:val="0"/>
          <w:marBottom w:val="0"/>
          <w:divBdr>
            <w:top w:val="none" w:sz="0" w:space="0" w:color="auto"/>
            <w:left w:val="none" w:sz="0" w:space="0" w:color="auto"/>
            <w:bottom w:val="none" w:sz="0" w:space="0" w:color="auto"/>
            <w:right w:val="none" w:sz="0" w:space="0" w:color="auto"/>
          </w:divBdr>
          <w:divsChild>
            <w:div w:id="1994723573">
              <w:marLeft w:val="0"/>
              <w:marRight w:val="0"/>
              <w:marTop w:val="0"/>
              <w:marBottom w:val="0"/>
              <w:divBdr>
                <w:top w:val="none" w:sz="0" w:space="0" w:color="auto"/>
                <w:left w:val="none" w:sz="0" w:space="0" w:color="auto"/>
                <w:bottom w:val="none" w:sz="0" w:space="0" w:color="auto"/>
                <w:right w:val="none" w:sz="0" w:space="0" w:color="auto"/>
              </w:divBdr>
              <w:divsChild>
                <w:div w:id="74306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336916">
      <w:bodyDiv w:val="1"/>
      <w:marLeft w:val="0"/>
      <w:marRight w:val="0"/>
      <w:marTop w:val="0"/>
      <w:marBottom w:val="0"/>
      <w:divBdr>
        <w:top w:val="none" w:sz="0" w:space="0" w:color="auto"/>
        <w:left w:val="none" w:sz="0" w:space="0" w:color="auto"/>
        <w:bottom w:val="none" w:sz="0" w:space="0" w:color="auto"/>
        <w:right w:val="none" w:sz="0" w:space="0" w:color="auto"/>
      </w:divBdr>
      <w:divsChild>
        <w:div w:id="62606807">
          <w:marLeft w:val="0"/>
          <w:marRight w:val="0"/>
          <w:marTop w:val="0"/>
          <w:marBottom w:val="0"/>
          <w:divBdr>
            <w:top w:val="none" w:sz="0" w:space="0" w:color="auto"/>
            <w:left w:val="none" w:sz="0" w:space="0" w:color="auto"/>
            <w:bottom w:val="none" w:sz="0" w:space="0" w:color="auto"/>
            <w:right w:val="none" w:sz="0" w:space="0" w:color="auto"/>
          </w:divBdr>
          <w:divsChild>
            <w:div w:id="1567573984">
              <w:marLeft w:val="0"/>
              <w:marRight w:val="0"/>
              <w:marTop w:val="0"/>
              <w:marBottom w:val="0"/>
              <w:divBdr>
                <w:top w:val="none" w:sz="0" w:space="0" w:color="auto"/>
                <w:left w:val="none" w:sz="0" w:space="0" w:color="auto"/>
                <w:bottom w:val="none" w:sz="0" w:space="0" w:color="auto"/>
                <w:right w:val="none" w:sz="0" w:space="0" w:color="auto"/>
              </w:divBdr>
              <w:divsChild>
                <w:div w:id="131714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860206">
      <w:bodyDiv w:val="1"/>
      <w:marLeft w:val="0"/>
      <w:marRight w:val="0"/>
      <w:marTop w:val="0"/>
      <w:marBottom w:val="0"/>
      <w:divBdr>
        <w:top w:val="none" w:sz="0" w:space="0" w:color="auto"/>
        <w:left w:val="none" w:sz="0" w:space="0" w:color="auto"/>
        <w:bottom w:val="none" w:sz="0" w:space="0" w:color="auto"/>
        <w:right w:val="none" w:sz="0" w:space="0" w:color="auto"/>
      </w:divBdr>
    </w:div>
    <w:div w:id="2015523349">
      <w:bodyDiv w:val="1"/>
      <w:marLeft w:val="0"/>
      <w:marRight w:val="0"/>
      <w:marTop w:val="0"/>
      <w:marBottom w:val="0"/>
      <w:divBdr>
        <w:top w:val="none" w:sz="0" w:space="0" w:color="auto"/>
        <w:left w:val="none" w:sz="0" w:space="0" w:color="auto"/>
        <w:bottom w:val="none" w:sz="0" w:space="0" w:color="auto"/>
        <w:right w:val="none" w:sz="0" w:space="0" w:color="auto"/>
      </w:divBdr>
      <w:divsChild>
        <w:div w:id="1889535903">
          <w:marLeft w:val="0"/>
          <w:marRight w:val="0"/>
          <w:marTop w:val="0"/>
          <w:marBottom w:val="0"/>
          <w:divBdr>
            <w:top w:val="none" w:sz="0" w:space="0" w:color="auto"/>
            <w:left w:val="none" w:sz="0" w:space="0" w:color="auto"/>
            <w:bottom w:val="none" w:sz="0" w:space="0" w:color="auto"/>
            <w:right w:val="none" w:sz="0" w:space="0" w:color="auto"/>
          </w:divBdr>
          <w:divsChild>
            <w:div w:id="1469200174">
              <w:marLeft w:val="0"/>
              <w:marRight w:val="0"/>
              <w:marTop w:val="0"/>
              <w:marBottom w:val="0"/>
              <w:divBdr>
                <w:top w:val="none" w:sz="0" w:space="0" w:color="auto"/>
                <w:left w:val="none" w:sz="0" w:space="0" w:color="auto"/>
                <w:bottom w:val="none" w:sz="0" w:space="0" w:color="auto"/>
                <w:right w:val="none" w:sz="0" w:space="0" w:color="auto"/>
              </w:divBdr>
              <w:divsChild>
                <w:div w:id="122198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7335/it" TargetMode="External"/><Relationship Id="rId13" Type="http://schemas.openxmlformats.org/officeDocument/2006/relationships/hyperlink" Target="https://press.erco.com/it" TargetMode="External"/><Relationship Id="rId3" Type="http://schemas.openxmlformats.org/officeDocument/2006/relationships/webSettings" Target="webSettings.xml"/><Relationship Id="rId7" Type="http://schemas.openxmlformats.org/officeDocument/2006/relationships/hyperlink" Target="https://www.erco.com/press/6770/it" TargetMode="External"/><Relationship Id="rId12" Type="http://schemas.openxmlformats.org/officeDocument/2006/relationships/hyperlink" Target="http://www.erco.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erco.com/press/7335/it" TargetMode="External"/><Relationship Id="rId11" Type="http://schemas.openxmlformats.org/officeDocument/2006/relationships/hyperlink" Target="https://www.erco.com/press/7335/it"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erco.com/press/104/it" TargetMode="External"/><Relationship Id="rId4" Type="http://schemas.openxmlformats.org/officeDocument/2006/relationships/footnotes" Target="footnotes.xml"/><Relationship Id="rId9" Type="http://schemas.openxmlformats.org/officeDocument/2006/relationships/hyperlink" Target="https://www.erco.com/press/7335/i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1627</Words>
  <Characters>10252</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11856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2024-10-30T14:55:00Z</dcterms:created>
  <dcterms:modified xsi:type="dcterms:W3CDTF">2026-07-27T12:30:00Z</dcterms:modified>
  <cp:category/>
</cp:coreProperties>
</file>