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12B8B" w14:textId="502433EF" w:rsidR="008A6F41" w:rsidRPr="0012286A" w:rsidRDefault="004654E0" w:rsidP="00C42B0B">
      <w:pPr>
        <w:spacing w:line="360" w:lineRule="auto"/>
        <w:rPr>
          <w:rFonts w:ascii="Arial" w:hAnsi="Arial" w:cs="Arial"/>
          <w:b/>
          <w:bCs/>
          <w:sz w:val="22"/>
          <w:szCs w:val="22"/>
        </w:rPr>
      </w:pPr>
      <w:r w:rsidRPr="0012286A">
        <w:rPr>
          <w:rFonts w:ascii="Arial" w:hAnsi="Arial" w:cs="Arial"/>
          <w:b/>
          <w:bCs/>
          <w:sz w:val="22"/>
          <w:szCs w:val="22"/>
        </w:rPr>
        <w:t>Pirelli 35, Mailand:</w:t>
      </w:r>
    </w:p>
    <w:p w14:paraId="40117DCB" w14:textId="7994A666" w:rsidR="008A6F41" w:rsidRPr="0012286A" w:rsidRDefault="004654E0" w:rsidP="007551CF">
      <w:pPr>
        <w:spacing w:line="360" w:lineRule="auto"/>
        <w:rPr>
          <w:rFonts w:ascii="Arial" w:hAnsi="Arial" w:cs="Arial"/>
          <w:sz w:val="22"/>
          <w:szCs w:val="22"/>
        </w:rPr>
      </w:pPr>
      <w:r w:rsidRPr="0012286A">
        <w:rPr>
          <w:rFonts w:ascii="Arial" w:hAnsi="Arial" w:cs="Arial"/>
          <w:sz w:val="22"/>
          <w:szCs w:val="22"/>
        </w:rPr>
        <w:t>Eine flexible, zukunftsfähige Lichtlösung für ein neues städtisches Wahrzeichen</w:t>
      </w:r>
    </w:p>
    <w:p w14:paraId="3297B1D5" w14:textId="77777777" w:rsidR="004654E0" w:rsidRPr="0012286A" w:rsidRDefault="004654E0" w:rsidP="007551CF">
      <w:pPr>
        <w:spacing w:line="360" w:lineRule="auto"/>
        <w:rPr>
          <w:rFonts w:ascii="Arial" w:hAnsi="Arial" w:cs="Arial"/>
          <w:b/>
          <w:bCs/>
          <w:sz w:val="22"/>
          <w:szCs w:val="22"/>
        </w:rPr>
      </w:pPr>
    </w:p>
    <w:p w14:paraId="0D2A2D46" w14:textId="585977E1" w:rsidR="008A6F41" w:rsidRPr="0012286A" w:rsidRDefault="004654E0" w:rsidP="00B60E48">
      <w:pPr>
        <w:spacing w:line="360" w:lineRule="auto"/>
        <w:rPr>
          <w:rFonts w:ascii="Arial" w:hAnsi="Arial" w:cs="Arial"/>
          <w:b/>
          <w:bCs/>
          <w:sz w:val="22"/>
          <w:szCs w:val="22"/>
        </w:rPr>
      </w:pPr>
      <w:r w:rsidRPr="0012286A">
        <w:rPr>
          <w:rFonts w:ascii="Arial" w:hAnsi="Arial" w:cs="Arial"/>
          <w:b/>
          <w:bCs/>
          <w:sz w:val="22"/>
          <w:szCs w:val="22"/>
        </w:rPr>
        <w:t xml:space="preserve">Die Beleuchtung von ERCO spielte eine wesentliche Rolle </w:t>
      </w:r>
      <w:r w:rsidR="00B5764D" w:rsidRPr="0012286A">
        <w:rPr>
          <w:rFonts w:ascii="Arial" w:hAnsi="Arial" w:cs="Arial"/>
          <w:b/>
          <w:bCs/>
          <w:sz w:val="22"/>
          <w:szCs w:val="22"/>
        </w:rPr>
        <w:t xml:space="preserve">im </w:t>
      </w:r>
      <w:r w:rsidRPr="0012286A">
        <w:rPr>
          <w:rFonts w:ascii="Arial" w:hAnsi="Arial" w:cs="Arial"/>
          <w:b/>
          <w:bCs/>
          <w:sz w:val="22"/>
          <w:szCs w:val="22"/>
        </w:rPr>
        <w:t xml:space="preserve">kreativen und umweltbewussten Konzept der Architekten Snøhetta und Park Associati zur Umgestaltung eines Bürogebäudes aus den 1960er Jahren in Mailand. </w:t>
      </w:r>
      <w:r w:rsidR="00385975" w:rsidRPr="0012286A">
        <w:rPr>
          <w:rFonts w:ascii="Arial" w:hAnsi="Arial" w:cs="Arial"/>
          <w:b/>
          <w:bCs/>
          <w:sz w:val="22"/>
          <w:szCs w:val="22"/>
        </w:rPr>
        <w:t>Im Herzen von Porta Nuova</w:t>
      </w:r>
      <w:r w:rsidR="00A01AD7">
        <w:rPr>
          <w:rFonts w:ascii="Arial" w:hAnsi="Arial" w:cs="Arial"/>
          <w:b/>
          <w:bCs/>
          <w:sz w:val="22"/>
          <w:szCs w:val="22"/>
        </w:rPr>
        <w:t xml:space="preserve"> </w:t>
      </w:r>
      <w:r w:rsidR="00385975" w:rsidRPr="0012286A">
        <w:rPr>
          <w:rFonts w:ascii="Arial" w:hAnsi="Arial" w:cs="Arial"/>
          <w:b/>
          <w:bCs/>
          <w:sz w:val="22"/>
          <w:szCs w:val="22"/>
        </w:rPr>
        <w:t>befindet sich d</w:t>
      </w:r>
      <w:r w:rsidRPr="0012286A">
        <w:rPr>
          <w:rFonts w:ascii="Arial" w:hAnsi="Arial" w:cs="Arial"/>
          <w:b/>
          <w:bCs/>
          <w:sz w:val="22"/>
          <w:szCs w:val="22"/>
        </w:rPr>
        <w:t>as Gebäude Pirelli 35, in dem heute die italienischen Hauptsitze von Adidas und Condé Nast untergebracht sind</w:t>
      </w:r>
      <w:r w:rsidR="00385975" w:rsidRPr="0012286A">
        <w:rPr>
          <w:rFonts w:ascii="Arial" w:hAnsi="Arial" w:cs="Arial"/>
          <w:b/>
          <w:bCs/>
          <w:sz w:val="22"/>
          <w:szCs w:val="22"/>
        </w:rPr>
        <w:t>.</w:t>
      </w:r>
      <w:r w:rsidRPr="0012286A">
        <w:rPr>
          <w:rFonts w:ascii="Arial" w:hAnsi="Arial" w:cs="Arial"/>
          <w:b/>
          <w:bCs/>
          <w:sz w:val="22"/>
          <w:szCs w:val="22"/>
        </w:rPr>
        <w:t xml:space="preserve"> </w:t>
      </w:r>
    </w:p>
    <w:p w14:paraId="074B5D68" w14:textId="77777777" w:rsidR="004654E0" w:rsidRPr="0012286A" w:rsidRDefault="004654E0" w:rsidP="00B60E48">
      <w:pPr>
        <w:spacing w:line="360" w:lineRule="auto"/>
        <w:rPr>
          <w:rFonts w:ascii="Arial" w:hAnsi="Arial" w:cs="Arial"/>
          <w:b/>
          <w:bCs/>
          <w:sz w:val="22"/>
          <w:szCs w:val="22"/>
        </w:rPr>
      </w:pPr>
    </w:p>
    <w:p w14:paraId="72584A4B" w14:textId="7C619D7B" w:rsidR="008A6F41" w:rsidRPr="0012286A" w:rsidRDefault="004654E0" w:rsidP="008A6F41">
      <w:pPr>
        <w:spacing w:line="360" w:lineRule="auto"/>
        <w:rPr>
          <w:rFonts w:ascii="Arial" w:hAnsi="Arial" w:cs="Arial"/>
          <w:sz w:val="22"/>
          <w:szCs w:val="22"/>
        </w:rPr>
      </w:pPr>
      <w:r w:rsidRPr="0012286A">
        <w:rPr>
          <w:rFonts w:ascii="Arial" w:hAnsi="Arial" w:cs="Arial"/>
          <w:sz w:val="22"/>
          <w:szCs w:val="22"/>
        </w:rPr>
        <w:t xml:space="preserve">Das Sanierungskonzept konzentrierte sich auf die adaptive Umnutzung, wobei Elemente des bestehenden Gebäudes sowohl erhalten als auch neu gestaltet wurden. </w:t>
      </w:r>
      <w:r w:rsidR="008F2E2B" w:rsidRPr="0012286A">
        <w:rPr>
          <w:rFonts w:ascii="Arial" w:hAnsi="Arial" w:cs="Arial"/>
          <w:sz w:val="22"/>
          <w:szCs w:val="22"/>
        </w:rPr>
        <w:t xml:space="preserve">Neben einer Senkung der </w:t>
      </w:r>
      <w:r w:rsidRPr="0012286A">
        <w:rPr>
          <w:rFonts w:ascii="Arial" w:hAnsi="Arial" w:cs="Arial"/>
          <w:sz w:val="22"/>
          <w:szCs w:val="22"/>
        </w:rPr>
        <w:t>CO</w:t>
      </w:r>
      <w:r w:rsidRPr="0012286A">
        <w:rPr>
          <w:rFonts w:ascii="Cambria Math" w:hAnsi="Cambria Math" w:cs="Cambria Math"/>
          <w:sz w:val="22"/>
          <w:szCs w:val="22"/>
        </w:rPr>
        <w:t>₂</w:t>
      </w:r>
      <w:r w:rsidRPr="0012286A">
        <w:rPr>
          <w:rFonts w:ascii="Arial" w:hAnsi="Arial" w:cs="Arial"/>
          <w:sz w:val="22"/>
          <w:szCs w:val="22"/>
        </w:rPr>
        <w:t xml:space="preserve">-Emissionen </w:t>
      </w:r>
      <w:r w:rsidR="008F2E2B" w:rsidRPr="0012286A">
        <w:rPr>
          <w:rFonts w:ascii="Arial" w:hAnsi="Arial" w:cs="Arial"/>
          <w:sz w:val="22"/>
          <w:szCs w:val="22"/>
        </w:rPr>
        <w:t xml:space="preserve">wurde </w:t>
      </w:r>
      <w:r w:rsidRPr="0012286A">
        <w:rPr>
          <w:rFonts w:ascii="Arial" w:hAnsi="Arial" w:cs="Arial"/>
          <w:sz w:val="22"/>
          <w:szCs w:val="22"/>
        </w:rPr>
        <w:t>auch „eine einst undurchlässige Struktur in einen offenen, zugänglichen städtischen Raum verwandelt, der verschiedene Bereiche der Stadt wieder miteinander verbindet“, so Snøhetta.</w:t>
      </w:r>
    </w:p>
    <w:p w14:paraId="69F74694" w14:textId="77777777" w:rsidR="004654E0" w:rsidRPr="0012286A" w:rsidRDefault="004654E0" w:rsidP="008A6F41">
      <w:pPr>
        <w:spacing w:line="360" w:lineRule="auto"/>
        <w:rPr>
          <w:rFonts w:ascii="Arial" w:hAnsi="Arial" w:cs="Arial"/>
          <w:sz w:val="22"/>
          <w:szCs w:val="22"/>
        </w:rPr>
      </w:pPr>
    </w:p>
    <w:p w14:paraId="01CEDFB9" w14:textId="77777777" w:rsidR="004654E0" w:rsidRPr="0012286A" w:rsidRDefault="004654E0" w:rsidP="004654E0">
      <w:pPr>
        <w:spacing w:line="360" w:lineRule="auto"/>
        <w:rPr>
          <w:rFonts w:ascii="Arial" w:hAnsi="Arial" w:cs="Arial"/>
          <w:sz w:val="22"/>
          <w:szCs w:val="22"/>
        </w:rPr>
      </w:pPr>
      <w:r w:rsidRPr="0012286A">
        <w:rPr>
          <w:rFonts w:ascii="Arial" w:hAnsi="Arial" w:cs="Arial"/>
          <w:sz w:val="22"/>
          <w:szCs w:val="22"/>
        </w:rPr>
        <w:t>Im Innenbereich wurde das Projekt in der Phase der Kategorie A (Kat. A) entwickelt, sodass das Hauptziel laut Claudia Lacopo, Leiterin der Abteilung Lichtplanung bei ESA Engineering, nicht lediglich darin bestand, Leuchten zu entwerfen, sondern ein hochwertiges, flexibles Beleuchtungssystem zu schaffen, das den Bedürfnissen künftiger Mietenden gerecht wird. Die Kategorie A bezieht sich auf den Grundzustand der Bauausführung eines Gebäudes, bei dem eine hochwertige, aber zunächst neutrale und nicht nutzerbezogene Infrastruktur geschaffen wird.</w:t>
      </w:r>
    </w:p>
    <w:p w14:paraId="78696D22" w14:textId="77777777" w:rsidR="004654E0" w:rsidRPr="0012286A" w:rsidRDefault="004654E0" w:rsidP="004654E0">
      <w:pPr>
        <w:spacing w:line="360" w:lineRule="auto"/>
        <w:rPr>
          <w:rFonts w:ascii="Arial" w:hAnsi="Arial" w:cs="Arial"/>
          <w:sz w:val="22"/>
          <w:szCs w:val="22"/>
        </w:rPr>
      </w:pPr>
    </w:p>
    <w:p w14:paraId="399F1A9A" w14:textId="412FBCB0" w:rsidR="004654E0" w:rsidRPr="0012286A" w:rsidRDefault="004654E0" w:rsidP="000F5772">
      <w:pPr>
        <w:spacing w:line="360" w:lineRule="auto"/>
        <w:rPr>
          <w:rFonts w:ascii="Arial" w:hAnsi="Arial" w:cs="Arial"/>
          <w:sz w:val="22"/>
          <w:szCs w:val="22"/>
        </w:rPr>
      </w:pPr>
      <w:r w:rsidRPr="0012286A">
        <w:rPr>
          <w:rFonts w:ascii="Arial" w:hAnsi="Arial" w:cs="Arial"/>
          <w:sz w:val="22"/>
          <w:szCs w:val="22"/>
        </w:rPr>
        <w:t xml:space="preserve">„Das Projekt zeigt, wie eine gut durchdachte Beleuchtungsstrategie der Kategorie A die langfristige Anpassungsfähigkeit fördert und gleichzeitig hohe Umwelt- und Komfortstandards erfüllt. Dazu gehört auch die Erreichung von Zertifizierungszielen auf höchstem Niveau, wie beispielsweise LEED“, sagt </w:t>
      </w:r>
      <w:r w:rsidR="00B5764D" w:rsidRPr="0012286A">
        <w:rPr>
          <w:rFonts w:ascii="Arial" w:hAnsi="Arial" w:cs="Arial"/>
          <w:sz w:val="22"/>
          <w:szCs w:val="22"/>
        </w:rPr>
        <w:t xml:space="preserve">Claudia </w:t>
      </w:r>
      <w:r w:rsidRPr="0012286A">
        <w:rPr>
          <w:rFonts w:ascii="Arial" w:hAnsi="Arial" w:cs="Arial"/>
          <w:sz w:val="22"/>
          <w:szCs w:val="22"/>
        </w:rPr>
        <w:t>Lacopo.</w:t>
      </w:r>
    </w:p>
    <w:p w14:paraId="6237886A" w14:textId="77777777" w:rsidR="004654E0" w:rsidRPr="0012286A" w:rsidRDefault="004654E0" w:rsidP="004654E0">
      <w:pPr>
        <w:spacing w:line="360" w:lineRule="auto"/>
        <w:rPr>
          <w:rFonts w:ascii="Arial" w:hAnsi="Arial" w:cs="Arial"/>
          <w:sz w:val="22"/>
          <w:szCs w:val="22"/>
        </w:rPr>
      </w:pPr>
    </w:p>
    <w:p w14:paraId="1D587E88" w14:textId="77777777" w:rsidR="004654E0" w:rsidRPr="008B4080" w:rsidRDefault="004654E0" w:rsidP="004654E0">
      <w:pPr>
        <w:spacing w:line="360" w:lineRule="auto"/>
        <w:rPr>
          <w:rFonts w:ascii="Arial" w:hAnsi="Arial" w:cs="Arial"/>
          <w:b/>
          <w:bCs/>
          <w:sz w:val="22"/>
          <w:szCs w:val="22"/>
        </w:rPr>
      </w:pPr>
      <w:r w:rsidRPr="008B4080">
        <w:rPr>
          <w:rFonts w:ascii="Arial" w:hAnsi="Arial" w:cs="Arial"/>
          <w:b/>
          <w:bCs/>
          <w:sz w:val="22"/>
          <w:szCs w:val="22"/>
        </w:rPr>
        <w:t>Anpassungsfähigkeit, Leistungsfähigkeit und langfristiger Wert</w:t>
      </w:r>
    </w:p>
    <w:p w14:paraId="66FAF9FA" w14:textId="77777777" w:rsidR="004654E0" w:rsidRPr="0012286A" w:rsidRDefault="004654E0" w:rsidP="004654E0">
      <w:pPr>
        <w:spacing w:line="360" w:lineRule="auto"/>
        <w:rPr>
          <w:rFonts w:ascii="Arial" w:hAnsi="Arial" w:cs="Arial"/>
          <w:sz w:val="22"/>
          <w:szCs w:val="22"/>
        </w:rPr>
      </w:pPr>
      <w:r w:rsidRPr="0012286A">
        <w:rPr>
          <w:rFonts w:ascii="Arial" w:hAnsi="Arial" w:cs="Arial"/>
          <w:sz w:val="22"/>
          <w:szCs w:val="22"/>
        </w:rPr>
        <w:t>„Die oberste Priorität war es, Anpassungsfähigkeit, Leistungsfähigkeit und langfristigen Wert zu gewährleisten“, fährt sie fort. „Das Konzept konzentrierte sich auf die Schaffung einer robusten Infrastruktur, die verschiedene Raumaufteilungsvarianten ermöglicht und gleichzeitig Sehkomfort, Energieeffizienz sowie architektonische Kohärenz gewährleistet.“</w:t>
      </w:r>
    </w:p>
    <w:p w14:paraId="4554CC1A" w14:textId="77777777" w:rsidR="004654E0" w:rsidRPr="0012286A" w:rsidRDefault="004654E0" w:rsidP="004654E0">
      <w:pPr>
        <w:spacing w:line="360" w:lineRule="auto"/>
        <w:rPr>
          <w:rFonts w:ascii="Arial" w:hAnsi="Arial" w:cs="Arial"/>
          <w:sz w:val="22"/>
          <w:szCs w:val="22"/>
        </w:rPr>
      </w:pPr>
    </w:p>
    <w:p w14:paraId="6126EAF1" w14:textId="77489B2F" w:rsidR="004654E0" w:rsidRPr="0012286A" w:rsidRDefault="004654E0" w:rsidP="004654E0">
      <w:pPr>
        <w:spacing w:line="360" w:lineRule="auto"/>
        <w:rPr>
          <w:rFonts w:ascii="Arial" w:hAnsi="Arial" w:cs="Arial"/>
          <w:sz w:val="22"/>
          <w:szCs w:val="22"/>
        </w:rPr>
      </w:pPr>
      <w:r w:rsidRPr="0012286A">
        <w:rPr>
          <w:rFonts w:ascii="Arial" w:hAnsi="Arial" w:cs="Arial"/>
          <w:sz w:val="22"/>
          <w:szCs w:val="22"/>
        </w:rPr>
        <w:t xml:space="preserve">Für das Beleuchtungssystem wurden die </w:t>
      </w:r>
      <w:hyperlink r:id="rId6" w:history="1">
        <w:r w:rsidRPr="0012286A">
          <w:rPr>
            <w:rStyle w:val="Hyperlink"/>
            <w:rFonts w:ascii="Arial" w:hAnsi="Arial" w:cs="Arial"/>
            <w:sz w:val="22"/>
            <w:szCs w:val="22"/>
          </w:rPr>
          <w:t>Jilly Downlights für Stromschienen</w:t>
        </w:r>
      </w:hyperlink>
      <w:r w:rsidRPr="0012286A">
        <w:rPr>
          <w:rFonts w:ascii="Arial" w:hAnsi="Arial" w:cs="Arial"/>
          <w:sz w:val="22"/>
          <w:szCs w:val="22"/>
        </w:rPr>
        <w:t xml:space="preserve"> von ERCO gewählt. Das flache, rechteckige Gehäuse wirkt elegant und zurückhaltend. Es verfügt über eine hocheffiziente Optik in Kombination mit einem Abblendraster (UGR-Wert 18). Dies gewährleistet eine hohe Lichtleistung und sorgt gleichzeitig für den Sehkomfort der Büromitarbeitenden. </w:t>
      </w:r>
    </w:p>
    <w:p w14:paraId="2D10162A" w14:textId="77777777" w:rsidR="004654E0" w:rsidRPr="0012286A" w:rsidRDefault="004654E0" w:rsidP="004654E0">
      <w:pPr>
        <w:spacing w:line="360" w:lineRule="auto"/>
        <w:rPr>
          <w:rFonts w:ascii="Arial" w:hAnsi="Arial" w:cs="Arial"/>
          <w:sz w:val="22"/>
          <w:szCs w:val="22"/>
        </w:rPr>
      </w:pPr>
    </w:p>
    <w:p w14:paraId="5ED84322" w14:textId="47E37A95" w:rsidR="004654E0" w:rsidRPr="0012286A" w:rsidRDefault="004654E0" w:rsidP="004654E0">
      <w:pPr>
        <w:spacing w:line="360" w:lineRule="auto"/>
        <w:rPr>
          <w:rFonts w:ascii="Arial" w:hAnsi="Arial" w:cs="Arial"/>
          <w:sz w:val="22"/>
          <w:szCs w:val="22"/>
        </w:rPr>
      </w:pPr>
      <w:r w:rsidRPr="0012286A">
        <w:rPr>
          <w:rFonts w:ascii="Arial" w:hAnsi="Arial" w:cs="Arial"/>
          <w:sz w:val="22"/>
          <w:szCs w:val="22"/>
        </w:rPr>
        <w:t>Die Leistung und Lichtverteilung ermöglichen große Leuchtenabstände, was standardkonforme</w:t>
      </w:r>
      <w:r w:rsidR="00B5764D" w:rsidRPr="0012286A">
        <w:rPr>
          <w:rFonts w:ascii="Arial" w:hAnsi="Arial" w:cs="Arial"/>
          <w:sz w:val="22"/>
          <w:szCs w:val="22"/>
        </w:rPr>
        <w:t xml:space="preserve"> und </w:t>
      </w:r>
      <w:r w:rsidRPr="0012286A">
        <w:rPr>
          <w:rFonts w:ascii="Arial" w:hAnsi="Arial" w:cs="Arial"/>
          <w:sz w:val="22"/>
          <w:szCs w:val="22"/>
        </w:rPr>
        <w:t>wirtschaftliche Beleuchtungskonzepte begünstigt. Die installierten 19W Leuchten mit warmweißem Licht (3500K) verfügen über einen besonders breiten Ausstrahlungswinkel (84°) sowie einen Lichtstrom von 2264lm.</w:t>
      </w:r>
    </w:p>
    <w:p w14:paraId="3B5810FD" w14:textId="77777777" w:rsidR="004654E0" w:rsidRPr="0012286A" w:rsidRDefault="004654E0" w:rsidP="004654E0">
      <w:pPr>
        <w:spacing w:line="360" w:lineRule="auto"/>
        <w:rPr>
          <w:rFonts w:ascii="Arial" w:hAnsi="Arial" w:cs="Arial"/>
          <w:sz w:val="22"/>
          <w:szCs w:val="22"/>
        </w:rPr>
      </w:pPr>
    </w:p>
    <w:p w14:paraId="199656BE" w14:textId="77777777" w:rsidR="00385975" w:rsidRPr="0012286A" w:rsidRDefault="00385975" w:rsidP="00385975">
      <w:pPr>
        <w:spacing w:line="360" w:lineRule="auto"/>
        <w:rPr>
          <w:rFonts w:ascii="Arial" w:hAnsi="Arial" w:cs="Arial"/>
          <w:b/>
          <w:bCs/>
          <w:sz w:val="22"/>
          <w:szCs w:val="22"/>
        </w:rPr>
      </w:pPr>
      <w:r w:rsidRPr="0012286A">
        <w:rPr>
          <w:rFonts w:ascii="Arial" w:hAnsi="Arial" w:cs="Arial"/>
          <w:b/>
          <w:bCs/>
          <w:sz w:val="22"/>
          <w:szCs w:val="22"/>
        </w:rPr>
        <w:t>Fortschrittliche Optik</w:t>
      </w:r>
    </w:p>
    <w:p w14:paraId="0E9B5FCB" w14:textId="3F58343D" w:rsidR="004654E0" w:rsidRPr="0012286A" w:rsidRDefault="00385975" w:rsidP="00385975">
      <w:pPr>
        <w:spacing w:line="360" w:lineRule="auto"/>
        <w:rPr>
          <w:rFonts w:ascii="Arial" w:hAnsi="Arial" w:cs="Arial"/>
          <w:sz w:val="22"/>
          <w:szCs w:val="22"/>
        </w:rPr>
      </w:pPr>
      <w:r w:rsidRPr="0012286A">
        <w:rPr>
          <w:rFonts w:ascii="Arial" w:hAnsi="Arial" w:cs="Arial"/>
          <w:sz w:val="22"/>
          <w:szCs w:val="22"/>
        </w:rPr>
        <w:t xml:space="preserve">„Die Jilly Leuchten wurden aufgrund ihrer Kombination aus Leistung, Sehkomfort, Energieeffizienz und Flexibilität ausgewählt. So wird sichergestellt, dass die Beleuchtung die Produktivität und das Wohlbefinden bei verschiedenen Nutzungen und Belegungsszenarien unterstützt“, erklärt Lacopo. „Dank ihres fortschrittlichen optischen Systems sorgen sie für eine hochwertige Beleuchtung mit effektiver Abblendung und eignen sich daher besonders gut für Büroumgebungen.“ Präzise optische Systeme lenken das Licht exakt auf die Flächen, </w:t>
      </w:r>
      <w:r w:rsidR="00481DE8" w:rsidRPr="00481DE8">
        <w:rPr>
          <w:rFonts w:ascii="Arial" w:hAnsi="Arial" w:cs="Arial"/>
          <w:sz w:val="22"/>
          <w:szCs w:val="22"/>
        </w:rPr>
        <w:t>exakt auf die Flächen, die der Mensch/Mitarbeitende für ihre Arbeit benötigen</w:t>
      </w:r>
      <w:r w:rsidRPr="0012286A">
        <w:rPr>
          <w:rFonts w:ascii="Arial" w:hAnsi="Arial" w:cs="Arial"/>
          <w:sz w:val="22"/>
          <w:szCs w:val="22"/>
        </w:rPr>
        <w:t xml:space="preserve">. In Kombination mit hochwertigen Linsensystemen ist das LED Licht besonders effizient. Ein wirksamer Blendschutz sorgt für einen hohen Sehkomfort bei den Mitarbeitenden </w:t>
      </w:r>
      <w:r w:rsidRPr="0012286A">
        <w:rPr>
          <w:rFonts w:ascii="Arial" w:hAnsi="Arial" w:cs="Arial"/>
          <w:sz w:val="22"/>
          <w:szCs w:val="22"/>
        </w:rPr>
        <w:lastRenderedPageBreak/>
        <w:t>und verbessert so den allgemeinen Komfort und die Aufenthaltsqualität im Büro.</w:t>
      </w:r>
    </w:p>
    <w:p w14:paraId="7EB25BC8" w14:textId="77777777" w:rsidR="00385975" w:rsidRPr="0012286A" w:rsidRDefault="00385975" w:rsidP="00385975">
      <w:pPr>
        <w:spacing w:line="360" w:lineRule="auto"/>
        <w:rPr>
          <w:rFonts w:ascii="Arial" w:hAnsi="Arial" w:cs="Arial"/>
          <w:sz w:val="22"/>
          <w:szCs w:val="22"/>
        </w:rPr>
      </w:pPr>
    </w:p>
    <w:p w14:paraId="7B4DB1D3" w14:textId="1A37090B" w:rsidR="00385975" w:rsidRPr="0012286A" w:rsidRDefault="00385975" w:rsidP="00385975">
      <w:pPr>
        <w:spacing w:line="360" w:lineRule="auto"/>
        <w:rPr>
          <w:rFonts w:ascii="Arial" w:hAnsi="Arial" w:cs="Arial"/>
          <w:sz w:val="22"/>
          <w:szCs w:val="22"/>
        </w:rPr>
      </w:pPr>
      <w:r w:rsidRPr="0012286A">
        <w:rPr>
          <w:rFonts w:ascii="Arial" w:hAnsi="Arial" w:cs="Arial"/>
          <w:sz w:val="22"/>
          <w:szCs w:val="22"/>
        </w:rPr>
        <w:t xml:space="preserve">Das System wurde entwickelt, um den sich wandelnden Arbeitsplatzmodellen und vielfältigen Arbeitsformen gerecht zu werden. Es unterstützt flexible Raumaufteilungen, Bereiche für die Zusammenarbeit, individuelle Arbeitsplätze sowie hybride Arbeitsumgebungen. Als Projekt der Kategorie A wurde das Innenraumkonzept bewusst neutral gestaltet. „Das Beleuchtungskonzept spiegelt diesen Ansatz wider, indem es eher als unterstützende Ebene denn als prägendes ästhetisches Element fungiert“, erklärt </w:t>
      </w:r>
      <w:r w:rsidR="00B5764D" w:rsidRPr="0012286A">
        <w:rPr>
          <w:rFonts w:ascii="Arial" w:hAnsi="Arial" w:cs="Arial"/>
          <w:sz w:val="22"/>
          <w:szCs w:val="22"/>
        </w:rPr>
        <w:t xml:space="preserve">Claudia </w:t>
      </w:r>
      <w:r w:rsidRPr="0012286A">
        <w:rPr>
          <w:rFonts w:ascii="Arial" w:hAnsi="Arial" w:cs="Arial"/>
          <w:sz w:val="22"/>
          <w:szCs w:val="22"/>
        </w:rPr>
        <w:t xml:space="preserve">Lacopo. Die </w:t>
      </w:r>
      <w:hyperlink r:id="rId7" w:history="1">
        <w:r w:rsidRPr="0012286A">
          <w:rPr>
            <w:rStyle w:val="Hyperlink"/>
            <w:rFonts w:ascii="Arial" w:hAnsi="Arial" w:cs="Arial"/>
            <w:sz w:val="22"/>
            <w:szCs w:val="22"/>
          </w:rPr>
          <w:t>Stromschiene</w:t>
        </w:r>
      </w:hyperlink>
      <w:r w:rsidRPr="0012286A">
        <w:rPr>
          <w:rFonts w:ascii="Arial" w:hAnsi="Arial" w:cs="Arial"/>
          <w:sz w:val="22"/>
          <w:szCs w:val="22"/>
        </w:rPr>
        <w:t xml:space="preserve"> ermöglicht jedoch auch die Integration zusätzlicher Leuchten – etwa dekorativer Ausführungen –, sofern dies aufgrund der besonderen Gestaltung des Raums erforderlich ist.</w:t>
      </w:r>
    </w:p>
    <w:p w14:paraId="6EABE422" w14:textId="77777777" w:rsidR="00385975" w:rsidRPr="0012286A" w:rsidRDefault="00385975" w:rsidP="00385975">
      <w:pPr>
        <w:spacing w:line="360" w:lineRule="auto"/>
        <w:rPr>
          <w:rFonts w:ascii="Arial" w:hAnsi="Arial" w:cs="Arial"/>
          <w:sz w:val="22"/>
          <w:szCs w:val="22"/>
        </w:rPr>
      </w:pPr>
    </w:p>
    <w:p w14:paraId="535BEF8D" w14:textId="77777777" w:rsidR="00385975" w:rsidRPr="008B4080" w:rsidRDefault="00385975" w:rsidP="00385975">
      <w:pPr>
        <w:spacing w:line="360" w:lineRule="auto"/>
        <w:rPr>
          <w:rFonts w:ascii="Arial" w:hAnsi="Arial" w:cs="Arial"/>
          <w:b/>
          <w:bCs/>
          <w:sz w:val="22"/>
          <w:szCs w:val="22"/>
        </w:rPr>
      </w:pPr>
      <w:r w:rsidRPr="008B4080">
        <w:rPr>
          <w:rFonts w:ascii="Arial" w:hAnsi="Arial" w:cs="Arial"/>
          <w:b/>
          <w:bCs/>
          <w:sz w:val="22"/>
          <w:szCs w:val="22"/>
        </w:rPr>
        <w:t>Mehr Flexibilität, weniger Wartung</w:t>
      </w:r>
    </w:p>
    <w:p w14:paraId="666DB91E" w14:textId="19386900" w:rsidR="00385975" w:rsidRPr="0012286A" w:rsidRDefault="00385975" w:rsidP="00385975">
      <w:pPr>
        <w:spacing w:line="360" w:lineRule="auto"/>
        <w:rPr>
          <w:rFonts w:ascii="Arial" w:hAnsi="Arial" w:cs="Arial"/>
          <w:sz w:val="22"/>
          <w:szCs w:val="22"/>
        </w:rPr>
      </w:pPr>
      <w:r w:rsidRPr="0012286A">
        <w:rPr>
          <w:rFonts w:ascii="Arial" w:hAnsi="Arial" w:cs="Arial"/>
          <w:sz w:val="22"/>
          <w:szCs w:val="22"/>
        </w:rPr>
        <w:t>Laut Lacopo war Anpassungsfähigkeit ein grundlegender Aspekt der Designstrategie. „Durch den Einsatz einer einzigen, anpassungsfähigen Leuchte wurde ein einheitliches Erscheinungsbild erzielt, die Instandhaltung wurde vereinfacht</w:t>
      </w:r>
      <w:r w:rsidR="005F17CC">
        <w:rPr>
          <w:rFonts w:ascii="Arial" w:hAnsi="Arial" w:cs="Arial"/>
          <w:sz w:val="22"/>
          <w:szCs w:val="22"/>
        </w:rPr>
        <w:t xml:space="preserve">. </w:t>
      </w:r>
      <w:r w:rsidR="005F17CC" w:rsidRPr="0012286A">
        <w:rPr>
          <w:rFonts w:ascii="Arial" w:hAnsi="Arial" w:cs="Arial"/>
          <w:sz w:val="22"/>
          <w:szCs w:val="22"/>
        </w:rPr>
        <w:t xml:space="preserve">Büroumgebungen werden immer dynamischer. </w:t>
      </w:r>
      <w:r w:rsidRPr="0012286A">
        <w:rPr>
          <w:rFonts w:ascii="Arial" w:hAnsi="Arial" w:cs="Arial"/>
          <w:sz w:val="22"/>
          <w:szCs w:val="22"/>
        </w:rPr>
        <w:t xml:space="preserve">Flexibilität und Anpassungsfähigkeit </w:t>
      </w:r>
      <w:r w:rsidR="005F17CC">
        <w:rPr>
          <w:rFonts w:ascii="Arial" w:hAnsi="Arial" w:cs="Arial"/>
          <w:sz w:val="22"/>
          <w:szCs w:val="22"/>
        </w:rPr>
        <w:t>sind daher</w:t>
      </w:r>
      <w:r w:rsidRPr="0012286A">
        <w:rPr>
          <w:rFonts w:ascii="Arial" w:hAnsi="Arial" w:cs="Arial"/>
          <w:sz w:val="22"/>
          <w:szCs w:val="22"/>
        </w:rPr>
        <w:t xml:space="preserve"> wesentliche Anforderungen. Beleuchtungssysteme müssen häufige räumliche Umgestaltungen ermöglichen, ohne dass größere Eingriffe erforderlich sind“, fügt sie hinzu.</w:t>
      </w:r>
    </w:p>
    <w:p w14:paraId="5E33A9FB" w14:textId="77777777" w:rsidR="00385975" w:rsidRPr="0012286A" w:rsidRDefault="00385975" w:rsidP="00385975">
      <w:pPr>
        <w:spacing w:line="360" w:lineRule="auto"/>
        <w:rPr>
          <w:rFonts w:ascii="Arial" w:hAnsi="Arial" w:cs="Arial"/>
          <w:sz w:val="22"/>
          <w:szCs w:val="22"/>
        </w:rPr>
      </w:pPr>
    </w:p>
    <w:p w14:paraId="18BB8C10" w14:textId="77777777" w:rsidR="00385975" w:rsidRPr="008B4080" w:rsidRDefault="00385975" w:rsidP="00385975">
      <w:pPr>
        <w:spacing w:line="360" w:lineRule="auto"/>
        <w:rPr>
          <w:rFonts w:ascii="Arial" w:hAnsi="Arial" w:cs="Arial"/>
          <w:b/>
          <w:bCs/>
          <w:sz w:val="22"/>
          <w:szCs w:val="22"/>
        </w:rPr>
      </w:pPr>
      <w:r w:rsidRPr="008B4080">
        <w:rPr>
          <w:rFonts w:ascii="Arial" w:hAnsi="Arial" w:cs="Arial"/>
          <w:b/>
          <w:bCs/>
          <w:sz w:val="22"/>
          <w:szCs w:val="22"/>
        </w:rPr>
        <w:t>Das passende Licht in jedem Raum</w:t>
      </w:r>
    </w:p>
    <w:p w14:paraId="6DF8FF40" w14:textId="77777777" w:rsidR="00385975" w:rsidRPr="0012286A" w:rsidRDefault="00385975" w:rsidP="00385975">
      <w:pPr>
        <w:spacing w:line="360" w:lineRule="auto"/>
        <w:rPr>
          <w:rFonts w:ascii="Arial" w:hAnsi="Arial" w:cs="Arial"/>
          <w:sz w:val="22"/>
          <w:szCs w:val="22"/>
        </w:rPr>
      </w:pPr>
      <w:r w:rsidRPr="0012286A">
        <w:rPr>
          <w:rFonts w:ascii="Arial" w:hAnsi="Arial" w:cs="Arial"/>
          <w:sz w:val="22"/>
          <w:szCs w:val="22"/>
        </w:rPr>
        <w:t>„Das ERCO System erwies sich vor Ort als sehr einfach zu handhaben, sowohl für den Installateur als auch für den Projektleiter, der sich vor allem mit der Ausrichtung der Leuchten befasste“, sagt Giorgio Totino, Architekt bei Twister Architetti Associati und verantwortlich für die Innenarchitektur. „Ich muss zugeben, dass uns das sehr geholfen hat. Allein durch die Positionierung der Leuchten konnten wir in jeder Umgebung die richtige Beleuchtung erzielen.“</w:t>
      </w:r>
    </w:p>
    <w:p w14:paraId="0465385C" w14:textId="77777777" w:rsidR="00385975" w:rsidRPr="0012286A" w:rsidRDefault="00385975" w:rsidP="00385975">
      <w:pPr>
        <w:spacing w:line="360" w:lineRule="auto"/>
        <w:rPr>
          <w:rFonts w:ascii="Arial" w:hAnsi="Arial" w:cs="Arial"/>
          <w:sz w:val="22"/>
          <w:szCs w:val="22"/>
        </w:rPr>
      </w:pPr>
    </w:p>
    <w:p w14:paraId="2D0830D8" w14:textId="629219B8" w:rsidR="00385975" w:rsidRPr="0012286A" w:rsidRDefault="00385975" w:rsidP="00385975">
      <w:pPr>
        <w:spacing w:line="360" w:lineRule="auto"/>
        <w:rPr>
          <w:rFonts w:ascii="Arial" w:hAnsi="Arial" w:cs="Arial"/>
          <w:sz w:val="22"/>
          <w:szCs w:val="22"/>
        </w:rPr>
      </w:pPr>
      <w:r w:rsidRPr="0012286A">
        <w:rPr>
          <w:rFonts w:ascii="Arial" w:hAnsi="Arial" w:cs="Arial"/>
          <w:sz w:val="22"/>
          <w:szCs w:val="22"/>
        </w:rPr>
        <w:lastRenderedPageBreak/>
        <w:t>Bei der Planung der Beleuchtung mussten auch die großzügigen Verglasungen berücksichtigt werden –</w:t>
      </w:r>
      <w:r w:rsidR="00F63848" w:rsidRPr="0012286A">
        <w:rPr>
          <w:rFonts w:ascii="Arial" w:hAnsi="Arial" w:cs="Arial"/>
          <w:sz w:val="22"/>
          <w:szCs w:val="22"/>
        </w:rPr>
        <w:t xml:space="preserve"> </w:t>
      </w:r>
      <w:r w:rsidRPr="0012286A">
        <w:rPr>
          <w:rFonts w:ascii="Arial" w:hAnsi="Arial" w:cs="Arial"/>
          <w:sz w:val="22"/>
          <w:szCs w:val="22"/>
        </w:rPr>
        <w:t xml:space="preserve">große, raumhohe Fenster </w:t>
      </w:r>
      <w:r w:rsidR="00E46984" w:rsidRPr="0012286A">
        <w:rPr>
          <w:rFonts w:ascii="Arial" w:hAnsi="Arial" w:cs="Arial"/>
          <w:sz w:val="22"/>
          <w:szCs w:val="22"/>
        </w:rPr>
        <w:t xml:space="preserve">eröffnen </w:t>
      </w:r>
      <w:r w:rsidRPr="0012286A">
        <w:rPr>
          <w:rFonts w:ascii="Arial" w:hAnsi="Arial" w:cs="Arial"/>
          <w:sz w:val="22"/>
          <w:szCs w:val="22"/>
        </w:rPr>
        <w:t xml:space="preserve">den Blick auf einen neu angelegten, begrünten Innenhof, </w:t>
      </w:r>
      <w:r w:rsidR="0012286A" w:rsidRPr="0012286A">
        <w:rPr>
          <w:rFonts w:ascii="Arial" w:hAnsi="Arial" w:cs="Arial"/>
          <w:sz w:val="22"/>
          <w:szCs w:val="22"/>
        </w:rPr>
        <w:t>wo</w:t>
      </w:r>
      <w:r w:rsidRPr="0012286A">
        <w:rPr>
          <w:rFonts w:ascii="Arial" w:hAnsi="Arial" w:cs="Arial"/>
          <w:sz w:val="22"/>
          <w:szCs w:val="22"/>
        </w:rPr>
        <w:t>durch viel Tageslicht herein</w:t>
      </w:r>
      <w:r w:rsidR="0012286A" w:rsidRPr="0012286A">
        <w:rPr>
          <w:rFonts w:ascii="Arial" w:hAnsi="Arial" w:cs="Arial"/>
          <w:sz w:val="22"/>
          <w:szCs w:val="22"/>
        </w:rPr>
        <w:t>fällt</w:t>
      </w:r>
      <w:r w:rsidRPr="0012286A">
        <w:rPr>
          <w:rFonts w:ascii="Arial" w:hAnsi="Arial" w:cs="Arial"/>
          <w:sz w:val="22"/>
          <w:szCs w:val="22"/>
        </w:rPr>
        <w:t>. Ein Gleichgewicht wurde durch Tageslichtsensoren erreicht, die das natürliche Licht kontinuierlich überwachen und die künstliche Beleuchtung automatisch dimmen, um eine gleichbleibende Beleuchtungsstärke zu gewährleisten und den Energieverbrauch zu senken. Das Steuerungsprotokoll DALI-2</w:t>
      </w:r>
      <w:r w:rsidR="00E46984" w:rsidRPr="0012286A">
        <w:rPr>
          <w:rFonts w:ascii="Arial" w:hAnsi="Arial" w:cs="Arial"/>
          <w:sz w:val="22"/>
          <w:szCs w:val="22"/>
        </w:rPr>
        <w:t xml:space="preserve"> ermöglicht </w:t>
      </w:r>
      <w:r w:rsidRPr="0012286A">
        <w:rPr>
          <w:rFonts w:ascii="Arial" w:hAnsi="Arial" w:cs="Arial"/>
          <w:sz w:val="22"/>
          <w:szCs w:val="22"/>
        </w:rPr>
        <w:t>eine programmierbare Szenensteuerung und einen Dimmbereich von 1 bis 100 %.</w:t>
      </w:r>
    </w:p>
    <w:p w14:paraId="468A72DC" w14:textId="77777777" w:rsidR="00385975" w:rsidRPr="0012286A" w:rsidRDefault="00385975" w:rsidP="00385975">
      <w:pPr>
        <w:spacing w:line="360" w:lineRule="auto"/>
        <w:rPr>
          <w:rFonts w:ascii="Arial" w:hAnsi="Arial" w:cs="Arial"/>
          <w:sz w:val="22"/>
          <w:szCs w:val="22"/>
        </w:rPr>
      </w:pPr>
    </w:p>
    <w:p w14:paraId="562C59F1" w14:textId="77777777" w:rsidR="00385975" w:rsidRPr="008B4080" w:rsidRDefault="00385975" w:rsidP="00385975">
      <w:pPr>
        <w:spacing w:line="360" w:lineRule="auto"/>
        <w:rPr>
          <w:rFonts w:ascii="Arial" w:hAnsi="Arial" w:cs="Arial"/>
          <w:b/>
          <w:bCs/>
          <w:sz w:val="22"/>
          <w:szCs w:val="22"/>
        </w:rPr>
      </w:pPr>
      <w:r w:rsidRPr="008B4080">
        <w:rPr>
          <w:rFonts w:ascii="Arial" w:hAnsi="Arial" w:cs="Arial"/>
          <w:b/>
          <w:bCs/>
          <w:sz w:val="22"/>
          <w:szCs w:val="22"/>
        </w:rPr>
        <w:t>Umfassende Fachkompetenz</w:t>
      </w:r>
    </w:p>
    <w:p w14:paraId="7E835860" w14:textId="5AFE23D7" w:rsidR="00385975" w:rsidRPr="0012286A" w:rsidRDefault="00385975" w:rsidP="00385975">
      <w:pPr>
        <w:spacing w:line="360" w:lineRule="auto"/>
        <w:rPr>
          <w:rFonts w:ascii="Arial" w:hAnsi="Arial" w:cs="Arial"/>
          <w:sz w:val="22"/>
          <w:szCs w:val="22"/>
        </w:rPr>
      </w:pPr>
      <w:r w:rsidRPr="0012286A">
        <w:rPr>
          <w:rFonts w:ascii="Arial" w:hAnsi="Arial" w:cs="Arial"/>
          <w:sz w:val="22"/>
          <w:szCs w:val="22"/>
        </w:rPr>
        <w:t xml:space="preserve">„ERCO wurde aufgrund seiner umfassenden Fachkompetenz in den Bereichen Architekturbeleuchtung und optische Leistung ausgewählt“, so </w:t>
      </w:r>
      <w:r w:rsidR="0012286A" w:rsidRPr="0012286A">
        <w:rPr>
          <w:rFonts w:ascii="Arial" w:hAnsi="Arial" w:cs="Arial"/>
          <w:sz w:val="22"/>
          <w:szCs w:val="22"/>
        </w:rPr>
        <w:t xml:space="preserve">Claudia </w:t>
      </w:r>
      <w:r w:rsidRPr="0012286A">
        <w:rPr>
          <w:rFonts w:ascii="Arial" w:hAnsi="Arial" w:cs="Arial"/>
          <w:sz w:val="22"/>
          <w:szCs w:val="22"/>
        </w:rPr>
        <w:t xml:space="preserve">Lacopo. „Das Unternehmen gehörte zu den ersten, die das </w:t>
      </w:r>
      <w:hyperlink r:id="rId8" w:history="1">
        <w:r w:rsidRPr="005F17CC">
          <w:rPr>
            <w:rStyle w:val="Hyperlink"/>
            <w:rFonts w:ascii="Arial" w:hAnsi="Arial" w:cs="Arial"/>
            <w:sz w:val="22"/>
            <w:szCs w:val="22"/>
          </w:rPr>
          <w:t>Stromschienen-Downlight</w:t>
        </w:r>
      </w:hyperlink>
      <w:r w:rsidRPr="0012286A">
        <w:rPr>
          <w:rFonts w:ascii="Arial" w:hAnsi="Arial" w:cs="Arial"/>
          <w:sz w:val="22"/>
          <w:szCs w:val="22"/>
        </w:rPr>
        <w:t xml:space="preserve"> als speziell für Büroumgebungen konzipierte Lösung auf den Markt brachte und damit dem wachsenden Bedarf an Flexibilität gerecht wurde. Dieser Ansatz gewährleistet hohe Energieeffizienz, Zuverlässigkeit und langfristige Leistungsfähigkeit und wird durch das fundierte technische Know-how des Herstellers unterstützt.“</w:t>
      </w:r>
    </w:p>
    <w:p w14:paraId="0FE25550" w14:textId="77777777" w:rsidR="00385975" w:rsidRPr="0012286A" w:rsidRDefault="00385975" w:rsidP="00385975">
      <w:pPr>
        <w:spacing w:line="360" w:lineRule="auto"/>
        <w:rPr>
          <w:rFonts w:ascii="Arial" w:hAnsi="Arial" w:cs="Arial"/>
          <w:sz w:val="22"/>
          <w:szCs w:val="22"/>
        </w:rPr>
      </w:pPr>
    </w:p>
    <w:p w14:paraId="7002CA61" w14:textId="78EF89E4" w:rsidR="00385975" w:rsidRPr="0012286A" w:rsidRDefault="00385975" w:rsidP="00385975">
      <w:pPr>
        <w:spacing w:line="360" w:lineRule="auto"/>
        <w:rPr>
          <w:rFonts w:ascii="Arial" w:hAnsi="Arial" w:cs="Arial"/>
          <w:sz w:val="22"/>
          <w:szCs w:val="22"/>
        </w:rPr>
      </w:pPr>
      <w:r w:rsidRPr="0012286A">
        <w:rPr>
          <w:rFonts w:ascii="Arial" w:hAnsi="Arial" w:cs="Arial"/>
          <w:sz w:val="22"/>
          <w:szCs w:val="22"/>
        </w:rPr>
        <w:t>Laut Lacopo hat das Beleuchtungskonzept alle seine Ziele erreicht. „Die Tatsache, dass alle Mietenden die ursprüngliche Beleuchtungsinfrastruktur beibehalten und nur bei Bedarf zusätzliche Schienenleuchten integriert haben, bestätigt die Effektivität des Konzepts.“</w:t>
      </w:r>
    </w:p>
    <w:p w14:paraId="6CC54A09" w14:textId="77777777" w:rsidR="004654E0" w:rsidRPr="0012286A" w:rsidRDefault="004654E0" w:rsidP="004654E0">
      <w:pPr>
        <w:spacing w:line="360" w:lineRule="auto"/>
        <w:rPr>
          <w:rFonts w:ascii="Arial" w:hAnsi="Arial" w:cs="Arial"/>
          <w:sz w:val="22"/>
          <w:szCs w:val="22"/>
        </w:rPr>
      </w:pPr>
    </w:p>
    <w:p w14:paraId="640713A0" w14:textId="77777777" w:rsidR="004654E0" w:rsidRPr="0012286A" w:rsidRDefault="004654E0" w:rsidP="004654E0">
      <w:pPr>
        <w:spacing w:line="360" w:lineRule="auto"/>
        <w:rPr>
          <w:rFonts w:ascii="Arial" w:hAnsi="Arial" w:cs="Arial"/>
          <w:sz w:val="22"/>
          <w:szCs w:val="22"/>
        </w:rPr>
      </w:pPr>
    </w:p>
    <w:p w14:paraId="6D3A00BE" w14:textId="77777777" w:rsidR="00E34BB0" w:rsidRPr="0012286A" w:rsidRDefault="00E34BB0" w:rsidP="001A36DB">
      <w:pPr>
        <w:spacing w:line="360" w:lineRule="auto"/>
        <w:rPr>
          <w:rFonts w:ascii="Arial" w:eastAsia="Times New Roman" w:hAnsi="Arial" w:cs="Arial"/>
          <w:b/>
          <w:bCs/>
          <w:sz w:val="22"/>
          <w:szCs w:val="22"/>
          <w:shd w:val="clear" w:color="auto" w:fill="FFFFFF"/>
        </w:rPr>
      </w:pPr>
    </w:p>
    <w:p w14:paraId="1A4BBB70" w14:textId="77777777" w:rsidR="005F17CC" w:rsidRDefault="005F17CC">
      <w:pPr>
        <w:rPr>
          <w:rFonts w:ascii="Arial" w:hAnsi="Arial" w:cs="Arial"/>
          <w:b/>
          <w:sz w:val="20"/>
          <w:szCs w:val="22"/>
        </w:rPr>
      </w:pPr>
      <w:r>
        <w:rPr>
          <w:b/>
          <w:bCs/>
        </w:rPr>
        <w:br w:type="page"/>
      </w:r>
    </w:p>
    <w:p w14:paraId="4D259CFE" w14:textId="6B806F8C" w:rsidR="00727E5B" w:rsidRPr="00A36FA9" w:rsidRDefault="00727E5B" w:rsidP="00727E5B">
      <w:pPr>
        <w:pStyle w:val="01berschriftERCO"/>
        <w:ind w:left="0" w:firstLine="0"/>
        <w:rPr>
          <w:b/>
          <w:bCs w:val="0"/>
          <w:sz w:val="22"/>
          <w:lang w:val="de-DE"/>
        </w:rPr>
      </w:pPr>
      <w:r w:rsidRPr="00A36FA9">
        <w:rPr>
          <w:b/>
          <w:bCs w:val="0"/>
          <w:sz w:val="22"/>
          <w:lang w:val="de-DE"/>
        </w:rPr>
        <w:lastRenderedPageBreak/>
        <w:t>Entdecken Sie das Projekt P</w:t>
      </w:r>
      <w:r>
        <w:rPr>
          <w:b/>
          <w:bCs w:val="0"/>
          <w:sz w:val="22"/>
          <w:lang w:val="de-DE"/>
        </w:rPr>
        <w:t>irelli 35</w:t>
      </w:r>
      <w:r w:rsidRPr="00A36FA9">
        <w:rPr>
          <w:b/>
          <w:bCs w:val="0"/>
          <w:sz w:val="22"/>
          <w:lang w:val="de-DE"/>
        </w:rPr>
        <w:t>:</w:t>
      </w:r>
      <w:r w:rsidRPr="00A36FA9">
        <w:rPr>
          <w:b/>
          <w:bCs w:val="0"/>
          <w:sz w:val="22"/>
          <w:lang w:val="de-DE"/>
        </w:rPr>
        <w:tab/>
      </w:r>
    </w:p>
    <w:p w14:paraId="44E5F4E2" w14:textId="6A4038D0" w:rsidR="00727E5B" w:rsidRDefault="00727E5B" w:rsidP="00727E5B">
      <w:pPr>
        <w:spacing w:line="360" w:lineRule="auto"/>
      </w:pPr>
      <w:hyperlink r:id="rId9" w:history="1">
        <w:r w:rsidRPr="007D1CB3">
          <w:rPr>
            <w:rStyle w:val="Hyperlink"/>
            <w:rFonts w:ascii="Arial" w:hAnsi="Arial" w:cs="Arial"/>
            <w:b/>
            <w:sz w:val="22"/>
            <w:szCs w:val="22"/>
          </w:rPr>
          <w:t>https://www.youtube.com/watch?v=bBc6F1fHsDI</w:t>
        </w:r>
      </w:hyperlink>
    </w:p>
    <w:p w14:paraId="0E2653CE" w14:textId="77777777" w:rsidR="00620F62" w:rsidRPr="00727E5B" w:rsidRDefault="00620F62" w:rsidP="00727E5B">
      <w:pPr>
        <w:spacing w:line="360" w:lineRule="auto"/>
        <w:rPr>
          <w:rFonts w:ascii="Arial" w:hAnsi="Arial" w:cs="Arial"/>
          <w:b/>
          <w:color w:val="0000FF"/>
          <w:sz w:val="22"/>
          <w:szCs w:val="22"/>
          <w:u w:val="single"/>
        </w:rPr>
      </w:pPr>
    </w:p>
    <w:p w14:paraId="513B1E4B" w14:textId="4472F29E" w:rsidR="00727E5B" w:rsidRDefault="00727E5B" w:rsidP="00727E5B">
      <w:pPr>
        <w:spacing w:line="360" w:lineRule="auto"/>
        <w:rPr>
          <w:rFonts w:ascii="Arial" w:hAnsi="Arial" w:cs="Arial"/>
          <w:sz w:val="22"/>
          <w:szCs w:val="22"/>
        </w:rPr>
      </w:pPr>
      <w:r>
        <w:rPr>
          <w:rFonts w:ascii="Arial" w:hAnsi="Arial" w:cs="Arial"/>
          <w:noProof/>
          <w:sz w:val="22"/>
          <w:szCs w:val="22"/>
        </w:rPr>
        <w:drawing>
          <wp:inline distT="0" distB="0" distL="0" distR="0" wp14:anchorId="65FF68EB" wp14:editId="7B58C6F4">
            <wp:extent cx="862149" cy="862149"/>
            <wp:effectExtent l="0" t="0" r="1905" b="1905"/>
            <wp:docPr id="128480580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805805" name="Grafik 1284805805"/>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08476" cy="908476"/>
                    </a:xfrm>
                    <a:prstGeom prst="rect">
                      <a:avLst/>
                    </a:prstGeom>
                  </pic:spPr>
                </pic:pic>
              </a:graphicData>
            </a:graphic>
          </wp:inline>
        </w:drawing>
      </w:r>
    </w:p>
    <w:p w14:paraId="64061536" w14:textId="77777777" w:rsidR="00727E5B" w:rsidRPr="00922151" w:rsidRDefault="00727E5B" w:rsidP="00727E5B">
      <w:pPr>
        <w:pStyle w:val="ERCOText"/>
        <w:outlineLvl w:val="0"/>
        <w:rPr>
          <w:rStyle w:val="Ohne"/>
        </w:rPr>
      </w:pPr>
      <w:r w:rsidRPr="009D515C">
        <w:rPr>
          <w:b/>
          <w:bCs/>
          <w:color w:val="FF0000"/>
        </w:rPr>
        <w:t>Anmerkung an die Redaktion:</w:t>
      </w:r>
      <w:r w:rsidRPr="009D515C">
        <w:rPr>
          <w:color w:val="FF0000"/>
        </w:rPr>
        <w:t xml:space="preserve"> </w:t>
      </w:r>
      <w:r w:rsidRPr="004E7FC9">
        <w:rPr>
          <w:color w:val="FF0000"/>
        </w:rPr>
        <w:t>Bitte nutzen Sie diese Link</w:t>
      </w:r>
      <w:r>
        <w:rPr>
          <w:color w:val="FF0000"/>
        </w:rPr>
        <w:t>s</w:t>
      </w:r>
      <w:r w:rsidRPr="004E7FC9">
        <w:rPr>
          <w:color w:val="FF0000"/>
        </w:rPr>
        <w:t>: Ihre Leserschaft profitiert von einer durchgängigen User Journey und weiterführenden Inhalten zu dieser Pressemeldung. Dies</w:t>
      </w:r>
      <w:r>
        <w:rPr>
          <w:color w:val="FF0000"/>
        </w:rPr>
        <w:t>e</w:t>
      </w:r>
      <w:r w:rsidRPr="004E7FC9">
        <w:rPr>
          <w:color w:val="FF0000"/>
        </w:rPr>
        <w:t xml:space="preserve"> Link</w:t>
      </w:r>
      <w:r>
        <w:rPr>
          <w:color w:val="FF0000"/>
        </w:rPr>
        <w:t>s</w:t>
      </w:r>
      <w:r w:rsidRPr="004E7FC9">
        <w:rPr>
          <w:color w:val="FF0000"/>
        </w:rPr>
        <w:t xml:space="preserve"> bleib</w:t>
      </w:r>
      <w:r>
        <w:rPr>
          <w:color w:val="FF0000"/>
        </w:rPr>
        <w:t xml:space="preserve">en </w:t>
      </w:r>
      <w:r w:rsidRPr="004E7FC9">
        <w:rPr>
          <w:color w:val="FF0000"/>
        </w:rPr>
        <w:t>dauerhaft aktiv.</w:t>
      </w:r>
    </w:p>
    <w:p w14:paraId="207D432C" w14:textId="77777777" w:rsidR="00B10A11" w:rsidRDefault="00B10A11" w:rsidP="007D1CB3">
      <w:pPr>
        <w:pStyle w:val="01berschriftERCO"/>
        <w:ind w:left="0" w:firstLine="0"/>
        <w:rPr>
          <w:b/>
          <w:bCs w:val="0"/>
          <w:lang w:val="de-DE"/>
        </w:rPr>
      </w:pPr>
    </w:p>
    <w:p w14:paraId="48443857" w14:textId="77777777" w:rsidR="00B10A11" w:rsidRDefault="00B10A11" w:rsidP="00313371">
      <w:pPr>
        <w:pStyle w:val="01berschriftERCO"/>
        <w:rPr>
          <w:b/>
          <w:bCs w:val="0"/>
          <w:lang w:val="de-DE"/>
        </w:rPr>
      </w:pPr>
    </w:p>
    <w:p w14:paraId="580BE359" w14:textId="0086A3BD" w:rsidR="003659ED" w:rsidRPr="007D1CB3" w:rsidRDefault="00AD04EA" w:rsidP="00313371">
      <w:pPr>
        <w:pStyle w:val="01berschriftERCO"/>
        <w:rPr>
          <w:b/>
          <w:bCs w:val="0"/>
          <w:sz w:val="22"/>
          <w:lang w:val="de-DE"/>
        </w:rPr>
      </w:pPr>
      <w:r w:rsidRPr="007D1CB3">
        <w:rPr>
          <w:b/>
          <w:bCs w:val="0"/>
          <w:sz w:val="22"/>
          <w:lang w:val="de-DE"/>
        </w:rPr>
        <w:t>Projektdaten</w:t>
      </w:r>
      <w:r w:rsidR="001E11D8" w:rsidRPr="007D1CB3">
        <w:rPr>
          <w:b/>
          <w:bCs w:val="0"/>
          <w:sz w:val="22"/>
          <w:lang w:val="de-DE"/>
        </w:rPr>
        <w:br/>
      </w:r>
    </w:p>
    <w:p w14:paraId="32CBED54" w14:textId="77777777" w:rsidR="00313371" w:rsidRPr="007D1CB3" w:rsidRDefault="001C4028" w:rsidP="00313371">
      <w:pPr>
        <w:pStyle w:val="01berschriftERCO"/>
        <w:rPr>
          <w:sz w:val="22"/>
          <w:lang w:val="de-DE"/>
        </w:rPr>
      </w:pPr>
      <w:r w:rsidRPr="007D1CB3">
        <w:rPr>
          <w:sz w:val="22"/>
          <w:lang w:val="de-DE"/>
        </w:rPr>
        <w:t>Projekt:</w:t>
      </w:r>
    </w:p>
    <w:p w14:paraId="5C5A94F3" w14:textId="279EEBA1" w:rsidR="007203BD" w:rsidRPr="007D1CB3" w:rsidRDefault="007203BD" w:rsidP="00313371">
      <w:pPr>
        <w:pStyle w:val="01berschriftERCO"/>
        <w:rPr>
          <w:sz w:val="22"/>
          <w:lang w:val="de-DE"/>
        </w:rPr>
      </w:pPr>
      <w:r w:rsidRPr="007D1CB3">
        <w:rPr>
          <w:sz w:val="22"/>
          <w:lang w:val="de-DE"/>
        </w:rPr>
        <w:t>Pirelli 35, Mailand</w:t>
      </w:r>
      <w:r w:rsidR="009754B2">
        <w:rPr>
          <w:sz w:val="22"/>
          <w:lang w:val="de-DE"/>
        </w:rPr>
        <w:t>,</w:t>
      </w:r>
      <w:r w:rsidRPr="007D1CB3">
        <w:rPr>
          <w:sz w:val="22"/>
          <w:lang w:val="de-DE"/>
        </w:rPr>
        <w:t xml:space="preserve"> Italien</w:t>
      </w:r>
    </w:p>
    <w:p w14:paraId="0693917A" w14:textId="77777777" w:rsidR="001C4028" w:rsidRPr="007D1CB3" w:rsidRDefault="001C4028" w:rsidP="00313371">
      <w:pPr>
        <w:pStyle w:val="01berschriftERCO"/>
        <w:rPr>
          <w:sz w:val="22"/>
          <w:lang w:val="de-DE"/>
        </w:rPr>
      </w:pPr>
    </w:p>
    <w:p w14:paraId="23CE798E" w14:textId="77777777" w:rsidR="002B07B7" w:rsidRPr="007D1CB3" w:rsidRDefault="001C4028" w:rsidP="00313371">
      <w:pPr>
        <w:pStyle w:val="01berschriftERCO"/>
        <w:rPr>
          <w:sz w:val="22"/>
          <w:lang w:val="de-DE"/>
        </w:rPr>
      </w:pPr>
      <w:r w:rsidRPr="007D1CB3">
        <w:rPr>
          <w:sz w:val="22"/>
          <w:lang w:val="de-DE"/>
        </w:rPr>
        <w:t>Architektur:</w:t>
      </w:r>
    </w:p>
    <w:p w14:paraId="08EA180F" w14:textId="053C8EE8" w:rsidR="001C4028" w:rsidRPr="007D1CB3" w:rsidRDefault="002B07B7" w:rsidP="00313371">
      <w:pPr>
        <w:pStyle w:val="01berschriftERCO"/>
        <w:rPr>
          <w:sz w:val="22"/>
        </w:rPr>
      </w:pPr>
      <w:proofErr w:type="spellStart"/>
      <w:r w:rsidRPr="007D1CB3">
        <w:rPr>
          <w:sz w:val="22"/>
        </w:rPr>
        <w:t>Snøhetta</w:t>
      </w:r>
      <w:proofErr w:type="spellEnd"/>
      <w:r w:rsidRPr="007D1CB3">
        <w:rPr>
          <w:sz w:val="22"/>
        </w:rPr>
        <w:t xml:space="preserve">, Park </w:t>
      </w:r>
      <w:proofErr w:type="spellStart"/>
      <w:r w:rsidRPr="007D1CB3">
        <w:rPr>
          <w:sz w:val="22"/>
        </w:rPr>
        <w:t>Associati</w:t>
      </w:r>
      <w:proofErr w:type="spellEnd"/>
    </w:p>
    <w:p w14:paraId="12526A90" w14:textId="77777777" w:rsidR="002B07B7" w:rsidRPr="007D1CB3" w:rsidRDefault="002B07B7" w:rsidP="00313371">
      <w:pPr>
        <w:pStyle w:val="01berschriftERCO"/>
        <w:rPr>
          <w:sz w:val="22"/>
        </w:rPr>
      </w:pPr>
    </w:p>
    <w:p w14:paraId="4FB9476E" w14:textId="77777777" w:rsidR="00313371" w:rsidRPr="007D1CB3" w:rsidRDefault="002B07B7" w:rsidP="00313371">
      <w:pPr>
        <w:pStyle w:val="01berschriftERCO"/>
        <w:rPr>
          <w:sz w:val="22"/>
        </w:rPr>
      </w:pPr>
      <w:proofErr w:type="spellStart"/>
      <w:r w:rsidRPr="007D1CB3">
        <w:rPr>
          <w:sz w:val="22"/>
        </w:rPr>
        <w:t>Innenarchitektur</w:t>
      </w:r>
      <w:proofErr w:type="spellEnd"/>
      <w:r w:rsidR="001C4028" w:rsidRPr="007D1CB3">
        <w:rPr>
          <w:sz w:val="22"/>
        </w:rPr>
        <w:t xml:space="preserve">: </w:t>
      </w:r>
      <w:r w:rsidR="001C4028" w:rsidRPr="007D1CB3">
        <w:rPr>
          <w:sz w:val="22"/>
        </w:rPr>
        <w:tab/>
      </w:r>
      <w:r w:rsidR="001C4028" w:rsidRPr="007D1CB3">
        <w:rPr>
          <w:sz w:val="22"/>
        </w:rPr>
        <w:tab/>
      </w:r>
    </w:p>
    <w:p w14:paraId="7BCEFC26" w14:textId="6A6C16F3" w:rsidR="001C4028" w:rsidRPr="007D1CB3" w:rsidRDefault="002B07B7" w:rsidP="00313371">
      <w:pPr>
        <w:pStyle w:val="01berschriftERCO"/>
        <w:rPr>
          <w:sz w:val="22"/>
        </w:rPr>
      </w:pPr>
      <w:r w:rsidRPr="007D1CB3">
        <w:rPr>
          <w:sz w:val="22"/>
        </w:rPr>
        <w:t xml:space="preserve">Twister </w:t>
      </w:r>
      <w:proofErr w:type="spellStart"/>
      <w:r w:rsidRPr="007D1CB3">
        <w:rPr>
          <w:sz w:val="22"/>
        </w:rPr>
        <w:t>Architetti</w:t>
      </w:r>
      <w:proofErr w:type="spellEnd"/>
      <w:r w:rsidRPr="007D1CB3">
        <w:rPr>
          <w:sz w:val="22"/>
        </w:rPr>
        <w:t xml:space="preserve"> </w:t>
      </w:r>
      <w:proofErr w:type="spellStart"/>
      <w:r w:rsidRPr="007D1CB3">
        <w:rPr>
          <w:sz w:val="22"/>
        </w:rPr>
        <w:t>Associati</w:t>
      </w:r>
      <w:proofErr w:type="spellEnd"/>
      <w:r w:rsidRPr="007D1CB3">
        <w:rPr>
          <w:sz w:val="22"/>
        </w:rPr>
        <w:t xml:space="preserve">, Mailand, </w:t>
      </w:r>
      <w:proofErr w:type="spellStart"/>
      <w:r w:rsidRPr="007D1CB3">
        <w:rPr>
          <w:sz w:val="22"/>
        </w:rPr>
        <w:t>Italien</w:t>
      </w:r>
      <w:proofErr w:type="spellEnd"/>
    </w:p>
    <w:p w14:paraId="4EAC443A" w14:textId="77777777" w:rsidR="001C4028" w:rsidRPr="007D1CB3" w:rsidRDefault="001C4028" w:rsidP="00313371">
      <w:pPr>
        <w:pStyle w:val="01berschriftERCO"/>
        <w:rPr>
          <w:sz w:val="22"/>
        </w:rPr>
      </w:pPr>
    </w:p>
    <w:p w14:paraId="46EFF749" w14:textId="77777777" w:rsidR="002B07B7" w:rsidRPr="007D1CB3" w:rsidRDefault="001C4028" w:rsidP="00313371">
      <w:pPr>
        <w:pStyle w:val="01berschriftERCO"/>
        <w:rPr>
          <w:sz w:val="22"/>
          <w:lang w:val="de-DE"/>
        </w:rPr>
      </w:pPr>
      <w:r w:rsidRPr="007D1CB3">
        <w:rPr>
          <w:sz w:val="22"/>
          <w:lang w:val="de-DE"/>
        </w:rPr>
        <w:t>Lichtplanung:</w:t>
      </w:r>
      <w:r w:rsidRPr="007D1CB3">
        <w:rPr>
          <w:sz w:val="22"/>
          <w:lang w:val="de-DE"/>
        </w:rPr>
        <w:tab/>
      </w:r>
    </w:p>
    <w:p w14:paraId="532B0B5E" w14:textId="0505CAB3" w:rsidR="001C4028" w:rsidRPr="007D1CB3" w:rsidRDefault="002B07B7" w:rsidP="00313371">
      <w:pPr>
        <w:pStyle w:val="01berschriftERCO"/>
        <w:rPr>
          <w:sz w:val="22"/>
          <w:lang w:val="de-DE"/>
        </w:rPr>
      </w:pPr>
      <w:r w:rsidRPr="007D1CB3">
        <w:rPr>
          <w:sz w:val="22"/>
          <w:lang w:val="de-DE"/>
        </w:rPr>
        <w:t>ESA Engineering</w:t>
      </w:r>
      <w:r w:rsidR="007203BD" w:rsidRPr="007D1CB3">
        <w:rPr>
          <w:sz w:val="22"/>
          <w:lang w:val="de-DE"/>
        </w:rPr>
        <w:t>, Mailand, Italien</w:t>
      </w:r>
    </w:p>
    <w:p w14:paraId="5AB3394D" w14:textId="28AA12AB" w:rsidR="00F029C0" w:rsidRPr="007D1CB3" w:rsidRDefault="00F029C0" w:rsidP="00313371">
      <w:pPr>
        <w:pStyle w:val="01berschriftERCO"/>
        <w:rPr>
          <w:sz w:val="22"/>
          <w:lang w:val="de-DE"/>
        </w:rPr>
      </w:pPr>
    </w:p>
    <w:p w14:paraId="6CB590AB" w14:textId="77777777" w:rsidR="002B07B7" w:rsidRPr="007D1CB3" w:rsidRDefault="00F029C0" w:rsidP="00313371">
      <w:pPr>
        <w:pStyle w:val="01berschriftERCO"/>
        <w:rPr>
          <w:sz w:val="22"/>
          <w:lang w:val="de-DE"/>
        </w:rPr>
      </w:pPr>
      <w:r w:rsidRPr="007D1CB3">
        <w:rPr>
          <w:sz w:val="22"/>
          <w:lang w:val="de-DE"/>
        </w:rPr>
        <w:t>Produkte:</w:t>
      </w:r>
      <w:r w:rsidRPr="007D1CB3">
        <w:rPr>
          <w:sz w:val="22"/>
          <w:lang w:val="de-DE"/>
        </w:rPr>
        <w:tab/>
      </w:r>
    </w:p>
    <w:p w14:paraId="3BADA9C9" w14:textId="7E1B50CD" w:rsidR="00257AB5" w:rsidRPr="007D1CB3" w:rsidRDefault="002B07B7" w:rsidP="006017C7">
      <w:pPr>
        <w:pStyle w:val="01berschriftERCO"/>
        <w:rPr>
          <w:sz w:val="22"/>
          <w:lang w:val="de-DE"/>
        </w:rPr>
      </w:pPr>
      <w:proofErr w:type="spellStart"/>
      <w:r w:rsidRPr="006017C7">
        <w:rPr>
          <w:sz w:val="22"/>
          <w:lang w:val="de-DE"/>
        </w:rPr>
        <w:t>Jilly</w:t>
      </w:r>
      <w:proofErr w:type="spellEnd"/>
      <w:r w:rsidRPr="006017C7">
        <w:rPr>
          <w:sz w:val="22"/>
          <w:lang w:val="de-DE"/>
        </w:rPr>
        <w:t xml:space="preserve"> </w:t>
      </w:r>
      <w:proofErr w:type="spellStart"/>
      <w:r w:rsidRPr="006017C7">
        <w:rPr>
          <w:sz w:val="22"/>
          <w:lang w:val="de-DE"/>
        </w:rPr>
        <w:t>Downlights</w:t>
      </w:r>
      <w:proofErr w:type="spellEnd"/>
      <w:r w:rsidR="006017C7">
        <w:rPr>
          <w:sz w:val="22"/>
          <w:lang w:val="de-DE"/>
        </w:rPr>
        <w:t xml:space="preserve">, </w:t>
      </w:r>
      <w:r w:rsidRPr="006017C7">
        <w:rPr>
          <w:sz w:val="22"/>
          <w:lang w:val="de-DE"/>
        </w:rPr>
        <w:t>Stromschienen</w:t>
      </w:r>
      <w:r w:rsidR="006017C7">
        <w:rPr>
          <w:sz w:val="22"/>
          <w:lang w:val="de-DE"/>
        </w:rPr>
        <w:t xml:space="preserve">, </w:t>
      </w:r>
      <w:r w:rsidRPr="006017C7">
        <w:rPr>
          <w:sz w:val="22"/>
          <w:lang w:val="de-DE"/>
        </w:rPr>
        <w:t>Hi-trac Stromschienen</w:t>
      </w:r>
    </w:p>
    <w:p w14:paraId="5B83BF1B" w14:textId="77777777" w:rsidR="00B0367D" w:rsidRPr="007D1CB3" w:rsidRDefault="00B0367D" w:rsidP="00313371">
      <w:pPr>
        <w:pStyle w:val="01berschriftERCO"/>
        <w:rPr>
          <w:sz w:val="22"/>
          <w:lang w:val="de-DE"/>
        </w:rPr>
      </w:pPr>
    </w:p>
    <w:p w14:paraId="505B1865" w14:textId="77777777" w:rsidR="007203BD" w:rsidRPr="007D1CB3" w:rsidRDefault="00F029C0" w:rsidP="00313371">
      <w:pPr>
        <w:pStyle w:val="01berschriftERCO"/>
        <w:rPr>
          <w:sz w:val="22"/>
          <w:lang w:val="de-DE"/>
        </w:rPr>
      </w:pPr>
      <w:r w:rsidRPr="007D1CB3">
        <w:rPr>
          <w:sz w:val="22"/>
          <w:lang w:val="de-DE"/>
        </w:rPr>
        <w:t>Fotohinweis:</w:t>
      </w:r>
    </w:p>
    <w:p w14:paraId="7362092A" w14:textId="001434E1" w:rsidR="00043977" w:rsidRPr="007D1CB3" w:rsidRDefault="00F029C0" w:rsidP="00727E5B">
      <w:pPr>
        <w:pStyle w:val="01berschriftERCO"/>
        <w:ind w:left="0" w:firstLine="0"/>
        <w:rPr>
          <w:sz w:val="22"/>
          <w:lang w:val="de-DE"/>
        </w:rPr>
      </w:pPr>
      <w:r w:rsidRPr="007D1CB3">
        <w:rPr>
          <w:sz w:val="22"/>
          <w:lang w:val="de-DE"/>
        </w:rPr>
        <w:t xml:space="preserve">© ERCO GmbH, </w:t>
      </w:r>
      <w:hyperlink r:id="rId11" w:history="1">
        <w:r w:rsidR="001C4028" w:rsidRPr="007D1CB3">
          <w:rPr>
            <w:rStyle w:val="Hyperlink"/>
            <w:sz w:val="22"/>
            <w:lang w:val="de-DE"/>
          </w:rPr>
          <w:t>www.erco.com</w:t>
        </w:r>
      </w:hyperlink>
      <w:r w:rsidRPr="007D1CB3">
        <w:rPr>
          <w:sz w:val="22"/>
          <w:lang w:val="de-DE"/>
        </w:rPr>
        <w:t>,</w:t>
      </w:r>
      <w:r w:rsidR="001C4028" w:rsidRPr="007D1CB3">
        <w:rPr>
          <w:b/>
          <w:sz w:val="22"/>
          <w:lang w:val="de-DE"/>
        </w:rPr>
        <w:t xml:space="preserve"> </w:t>
      </w:r>
      <w:r w:rsidR="007203BD" w:rsidRPr="007D1CB3">
        <w:rPr>
          <w:b/>
          <w:sz w:val="22"/>
          <w:lang w:val="de-DE"/>
        </w:rPr>
        <w:br/>
      </w:r>
      <w:r w:rsidRPr="007D1CB3">
        <w:rPr>
          <w:sz w:val="22"/>
          <w:lang w:val="de-DE"/>
        </w:rPr>
        <w:t xml:space="preserve">Fotografie: </w:t>
      </w:r>
      <w:r w:rsidR="007203BD" w:rsidRPr="007D1CB3">
        <w:rPr>
          <w:sz w:val="22"/>
          <w:lang w:val="de-DE"/>
        </w:rPr>
        <w:t>Marcela Schneider Ferreir</w:t>
      </w:r>
      <w:r w:rsidR="00727E5B" w:rsidRPr="007D1CB3">
        <w:rPr>
          <w:sz w:val="22"/>
          <w:lang w:val="de-DE"/>
        </w:rPr>
        <w:t>a</w:t>
      </w:r>
      <w:r w:rsidR="00043977" w:rsidRPr="007D1CB3">
        <w:rPr>
          <w:sz w:val="22"/>
          <w:lang w:val="de-DE"/>
        </w:rPr>
        <w:br w:type="page"/>
      </w:r>
    </w:p>
    <w:p w14:paraId="60960619" w14:textId="1EE5DD28" w:rsidR="00AD04EA" w:rsidRPr="0012286A" w:rsidRDefault="00AD04EA" w:rsidP="00C01929">
      <w:pPr>
        <w:pStyle w:val="03InfosERCO"/>
        <w:ind w:left="0" w:firstLine="0"/>
      </w:pPr>
      <w:r w:rsidRPr="0012286A">
        <w:rPr>
          <w:sz w:val="22"/>
          <w:szCs w:val="22"/>
        </w:rPr>
        <w:lastRenderedPageBreak/>
        <w:t>Über ERCO</w:t>
      </w:r>
    </w:p>
    <w:p w14:paraId="76C856B3" w14:textId="77777777" w:rsidR="00CB0E5C" w:rsidRPr="0012286A" w:rsidRDefault="00CB0E5C" w:rsidP="00AD04EA">
      <w:pPr>
        <w:pStyle w:val="02TextERCO"/>
        <w:rPr>
          <w:b/>
          <w:bCs/>
        </w:rPr>
      </w:pPr>
    </w:p>
    <w:p w14:paraId="734D7A5A" w14:textId="754EBEAD" w:rsidR="00CB0E5C" w:rsidRPr="0012286A" w:rsidRDefault="00CB0E5C" w:rsidP="00CB0E5C">
      <w:pPr>
        <w:pStyle w:val="ERCOText"/>
      </w:pPr>
      <w:r w:rsidRPr="0012286A">
        <w:t>ERCO ist ein internationaler Spezialist für hochwertige und digitale Architekturbeleuchtung</w:t>
      </w:r>
      <w:r w:rsidR="00B355F5" w:rsidRPr="0012286A">
        <w:t>.</w:t>
      </w:r>
      <w:r w:rsidRPr="0012286A">
        <w:t xml:space="preserve"> Das 1934 gegründete Familienunternehmen operiert weltweit in 55 Ländern mit eigenständigen </w:t>
      </w:r>
    </w:p>
    <w:p w14:paraId="7E5BBBF0" w14:textId="77777777" w:rsidR="00CB0E5C" w:rsidRPr="0012286A" w:rsidRDefault="00CB0E5C" w:rsidP="00CB0E5C">
      <w:pPr>
        <w:pStyle w:val="ERCOText"/>
      </w:pPr>
      <w:r w:rsidRPr="0012286A">
        <w:t xml:space="preserve">Vertriebsorganisationen und Partnern. </w:t>
      </w:r>
    </w:p>
    <w:p w14:paraId="2045E019" w14:textId="77777777" w:rsidR="00CB0E5C" w:rsidRPr="0012286A" w:rsidRDefault="00CB0E5C" w:rsidP="00CB0E5C">
      <w:pPr>
        <w:pStyle w:val="ERCOText"/>
      </w:pPr>
    </w:p>
    <w:p w14:paraId="33B2E6F0" w14:textId="77777777" w:rsidR="00CB0E5C" w:rsidRPr="0012286A" w:rsidRDefault="00CB0E5C" w:rsidP="00CB0E5C">
      <w:pPr>
        <w:pStyle w:val="ERCOText"/>
      </w:pPr>
      <w:r w:rsidRPr="0012286A">
        <w:t>ERCO versteht Licht als die 4. Dimension der Architektur – und damit als integralen Bestandteil von nachhaltigem Bauen. Licht ist der Beitrag, um Gesellschaft und Architektur besser zu machen und gleichermaßen die Umwelt zu bewahren. ERCO Greenology</w:t>
      </w:r>
      <w:r w:rsidRPr="0012286A">
        <w:rPr>
          <w:vertAlign w:val="superscript"/>
        </w:rPr>
        <w:t>®</w:t>
      </w:r>
      <w:r w:rsidRPr="0012286A">
        <w:t xml:space="preserve"> – die Unternehmensstrategie für nachhaltige Beleuchtung – vereint ökologische Verantwortung mit technologischer Kompetenz.</w:t>
      </w:r>
    </w:p>
    <w:p w14:paraId="71526671" w14:textId="77777777" w:rsidR="00CB0E5C" w:rsidRPr="0012286A" w:rsidRDefault="00CB0E5C" w:rsidP="00CB0E5C">
      <w:pPr>
        <w:pStyle w:val="ERCOText"/>
      </w:pPr>
    </w:p>
    <w:p w14:paraId="0130F46A" w14:textId="77777777" w:rsidR="00CB0E5C" w:rsidRPr="0012286A" w:rsidRDefault="00CB0E5C" w:rsidP="00CB0E5C">
      <w:pPr>
        <w:pStyle w:val="ERCOText"/>
      </w:pPr>
      <w:r w:rsidRPr="0012286A">
        <w:t>In der Lichtfabrik in Lüdenscheid entwickelt, gestaltet und produziert ERCO Leuchten mit den Schwerpunkten lichttechnische Optiken, Elektronik und nachhaltiges Design. Die Lichtwerkzeuge entstehen in engem Kontakt mit Architekten, Licht- sowie Elektroplanenden. Sie kommen primär in den folgenden Anwendungsbereichen zum Einsatz: Work und Culture, Community und Public/Outdoor, Contemplation, Living, Shop und Hospitality. ERCO Lichtexpertinnen und -experten unterstützen Planer weltweit dabei, ihre Projekte mit hochpräzisen, effizienten und nachhaltigen Lichtlösungen in die Realität zu überführen.</w:t>
      </w:r>
    </w:p>
    <w:p w14:paraId="4E1D479F" w14:textId="77777777" w:rsidR="00CB0E5C" w:rsidRPr="0012286A" w:rsidRDefault="00CB0E5C" w:rsidP="00CB0E5C">
      <w:pPr>
        <w:pStyle w:val="ERCOText"/>
      </w:pPr>
    </w:p>
    <w:p w14:paraId="545172AF" w14:textId="7DC90DB4" w:rsidR="00CB0E5C" w:rsidRPr="0012286A" w:rsidRDefault="00CB0E5C" w:rsidP="00CB0E5C">
      <w:pPr>
        <w:pStyle w:val="ERCOText"/>
      </w:pPr>
      <w:r w:rsidRPr="0012286A">
        <w:t xml:space="preserve">Sollten Sie weiterführende Informationen zu ERCO oder Bildmaterial wünschen, besuchen Sie uns bitte auf </w:t>
      </w:r>
      <w:hyperlink r:id="rId12" w:history="1">
        <w:r w:rsidRPr="0012286A">
          <w:rPr>
            <w:rStyle w:val="Hyperlink"/>
          </w:rPr>
          <w:t>www.erco.com/presse</w:t>
        </w:r>
      </w:hyperlink>
      <w:r w:rsidRPr="0012286A">
        <w:t>. Gerne liefern wir Ihnen auch Material zu Projekten weltweit für Ihre Berichterstattung.</w:t>
      </w:r>
    </w:p>
    <w:p w14:paraId="62C19CA0" w14:textId="77777777" w:rsidR="00AD04EA" w:rsidRPr="0012286A" w:rsidRDefault="00AD04EA" w:rsidP="00AD04EA">
      <w:pPr>
        <w:pStyle w:val="ERCOText"/>
      </w:pPr>
    </w:p>
    <w:p w14:paraId="38A286EF" w14:textId="77777777" w:rsidR="00CA229A" w:rsidRPr="0012286A" w:rsidRDefault="00CA229A"/>
    <w:sectPr w:rsidR="00CA229A" w:rsidRPr="0012286A">
      <w:headerReference w:type="default" r:id="rId13"/>
      <w:footerReference w:type="default" r:id="rId14"/>
      <w:pgSz w:w="11907" w:h="16840" w:code="9"/>
      <w:pgMar w:top="2438" w:right="850" w:bottom="1134" w:left="4139" w:header="720" w:footer="5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D5E7D" w14:textId="77777777" w:rsidR="002850D1" w:rsidRDefault="002850D1" w:rsidP="00AD04EA">
      <w:r>
        <w:separator/>
      </w:r>
    </w:p>
  </w:endnote>
  <w:endnote w:type="continuationSeparator" w:id="0">
    <w:p w14:paraId="2B39D345" w14:textId="77777777" w:rsidR="002850D1" w:rsidRDefault="002850D1" w:rsidP="00AD0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tis Light">
    <w:altName w:val="Cambria"/>
    <w:panose1 w:val="020B06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Rotis SemiSans">
    <w:altName w:val="Calibri"/>
    <w:panose1 w:val="020B0604020202020204"/>
    <w:charset w:val="00"/>
    <w:family w:val="swiss"/>
    <w:pitch w:val="variable"/>
    <w:sig w:usb0="A00002A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1"/>
    <w:family w:val="roman"/>
    <w:pitch w:val="variable"/>
    <w:sig w:usb0="00008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4D831" w14:textId="77777777" w:rsidR="00F90EEE" w:rsidRDefault="00F90EEE">
    <w:pPr>
      <w:pStyle w:val="Fuzeile"/>
      <w:tabs>
        <w:tab w:val="clear" w:pos="4536"/>
        <w:tab w:val="right" w:pos="6663"/>
      </w:tabs>
      <w:rPr>
        <w:rStyle w:val="Seitenzah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8DE36" w14:textId="77777777" w:rsidR="002850D1" w:rsidRDefault="002850D1" w:rsidP="00AD04EA">
      <w:r>
        <w:separator/>
      </w:r>
    </w:p>
  </w:footnote>
  <w:footnote w:type="continuationSeparator" w:id="0">
    <w:p w14:paraId="03905A6D" w14:textId="77777777" w:rsidR="002850D1" w:rsidRDefault="002850D1" w:rsidP="00AD0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C1B12" w14:textId="4BA48F6C" w:rsidR="00F90EEE" w:rsidRPr="007462A8" w:rsidRDefault="00856DAC" w:rsidP="003B4E2B">
    <w:pPr>
      <w:framePr w:w="8896" w:h="758" w:hRule="exact" w:hSpace="142" w:wrap="around" w:vAnchor="page" w:hAnchor="page" w:x="1156" w:y="725"/>
      <w:tabs>
        <w:tab w:val="left" w:pos="2892"/>
        <w:tab w:val="left" w:pos="2977"/>
        <w:tab w:val="left" w:pos="7655"/>
      </w:tabs>
      <w:ind w:left="2836"/>
      <w:rPr>
        <w:rFonts w:ascii="Arial" w:hAnsi="Arial" w:cs="Arial"/>
        <w:bCs/>
        <w:sz w:val="44"/>
        <w:szCs w:val="44"/>
      </w:rPr>
    </w:pPr>
    <w:r w:rsidRPr="007462A8">
      <w:rPr>
        <w:rFonts w:ascii="Arial" w:hAnsi="Arial" w:cs="Arial"/>
        <w:b/>
        <w:sz w:val="44"/>
        <w:szCs w:val="44"/>
      </w:rPr>
      <w:t xml:space="preserve">Project Review </w:t>
    </w:r>
    <w:r w:rsidR="001563A7">
      <w:rPr>
        <w:rFonts w:ascii="Arial" w:hAnsi="Arial" w:cs="Arial"/>
        <w:bCs/>
        <w:sz w:val="44"/>
        <w:szCs w:val="44"/>
      </w:rPr>
      <w:t>0</w:t>
    </w:r>
    <w:r w:rsidR="004654E0">
      <w:rPr>
        <w:rFonts w:ascii="Arial" w:hAnsi="Arial" w:cs="Arial"/>
        <w:bCs/>
        <w:sz w:val="44"/>
        <w:szCs w:val="44"/>
      </w:rPr>
      <w:t>4</w:t>
    </w:r>
    <w:r w:rsidRPr="007462A8">
      <w:rPr>
        <w:rFonts w:ascii="Arial" w:hAnsi="Arial" w:cs="Arial"/>
        <w:bCs/>
        <w:sz w:val="44"/>
        <w:szCs w:val="44"/>
      </w:rPr>
      <w:t>.202</w:t>
    </w:r>
    <w:r w:rsidR="004654E0">
      <w:rPr>
        <w:rFonts w:ascii="Arial" w:hAnsi="Arial" w:cs="Arial"/>
        <w:bCs/>
        <w:sz w:val="44"/>
        <w:szCs w:val="44"/>
      </w:rPr>
      <w:t>6</w:t>
    </w:r>
  </w:p>
  <w:p w14:paraId="3B276139" w14:textId="77777777" w:rsidR="00F90EEE" w:rsidRPr="007462A8" w:rsidRDefault="00856DAC" w:rsidP="003B4E2B">
    <w:pPr>
      <w:framePr w:w="8896" w:h="758" w:hRule="exact" w:hSpace="142" w:wrap="around" w:vAnchor="page" w:hAnchor="page" w:x="1156" w:y="725"/>
      <w:tabs>
        <w:tab w:val="left" w:pos="2892"/>
        <w:tab w:val="left" w:pos="2977"/>
        <w:tab w:val="left" w:pos="7655"/>
      </w:tabs>
      <w:ind w:left="2836"/>
      <w:rPr>
        <w:rFonts w:ascii="Arial" w:hAnsi="Arial" w:cs="Arial"/>
        <w:bCs/>
        <w:szCs w:val="24"/>
      </w:rPr>
    </w:pPr>
    <w:r w:rsidRPr="007462A8">
      <w:rPr>
        <w:rFonts w:ascii="Arial" w:hAnsi="Arial" w:cs="Arial"/>
        <w:bCs/>
        <w:szCs w:val="24"/>
      </w:rPr>
      <w:t>Textversion</w:t>
    </w:r>
  </w:p>
  <w:p w14:paraId="70C99FD2" w14:textId="77777777" w:rsidR="00F90EEE" w:rsidRPr="007462A8" w:rsidRDefault="00856DAC" w:rsidP="003B4E2B">
    <w:pPr>
      <w:framePr w:w="8896" w:h="758" w:hRule="exact" w:hSpace="142" w:wrap="around" w:vAnchor="page" w:hAnchor="page" w:x="1156" w:y="725"/>
      <w:tabs>
        <w:tab w:val="left" w:pos="2892"/>
        <w:tab w:val="left" w:pos="2977"/>
        <w:tab w:val="left" w:pos="7655"/>
      </w:tabs>
      <w:rPr>
        <w:rFonts w:ascii="Arial" w:hAnsi="Arial" w:cs="Arial"/>
        <w:b/>
        <w:sz w:val="22"/>
        <w:szCs w:val="22"/>
      </w:rPr>
    </w:pPr>
    <w:r w:rsidRPr="007462A8">
      <w:rPr>
        <w:rFonts w:ascii="Arial" w:hAnsi="Arial" w:cs="Arial"/>
        <w:sz w:val="44"/>
        <w:szCs w:val="44"/>
      </w:rPr>
      <w:tab/>
    </w:r>
  </w:p>
  <w:p w14:paraId="02052C83" w14:textId="77777777" w:rsidR="00F90EEE" w:rsidRPr="007462A8" w:rsidRDefault="00856DAC">
    <w:pPr>
      <w:framePr w:w="374" w:h="14254" w:wrap="around" w:vAnchor="page" w:hAnchor="page" w:x="3601" w:y="2445" w:anchorLock="1"/>
      <w:rPr>
        <w:rFonts w:ascii="Rotis SemiSans" w:hAnsi="Rotis SemiSans"/>
      </w:rPr>
    </w:pPr>
    <w:r>
      <w:rPr>
        <w:rFonts w:ascii="Rotis SemiSans" w:hAnsi="Rotis SemiSans"/>
        <w:noProof/>
        <w:sz w:val="20"/>
      </w:rPr>
      <mc:AlternateContent>
        <mc:Choice Requires="wps">
          <w:drawing>
            <wp:anchor distT="0" distB="0" distL="114300" distR="114300" simplePos="0" relativeHeight="251660288" behindDoc="0" locked="0" layoutInCell="0" allowOverlap="1" wp14:anchorId="3EDF49BD" wp14:editId="171C9C39">
              <wp:simplePos x="0" y="0"/>
              <wp:positionH relativeFrom="column">
                <wp:posOffset>0</wp:posOffset>
              </wp:positionH>
              <wp:positionV relativeFrom="paragraph">
                <wp:posOffset>214630</wp:posOffset>
              </wp:positionV>
              <wp:extent cx="183515" cy="635"/>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35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58D70F" id="Line 2"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6.9pt" to="14.45pt,16.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" o:allowincell="f" strokeweight=".25pt">
              <v:stroke startarrowwidth="narrow" startarrowlength="short" endarrowwidth="narrow" endarrowlength="short"/>
            </v:line>
          </w:pict>
        </mc:Fallback>
      </mc:AlternateContent>
    </w:r>
    <w:r>
      <w:rPr>
        <w:rFonts w:ascii="Rotis SemiSans" w:hAnsi="Rotis SemiSans"/>
        <w:noProof/>
        <w:sz w:val="20"/>
      </w:rPr>
      <mc:AlternateContent>
        <mc:Choice Requires="wps">
          <w:drawing>
            <wp:anchor distT="0" distB="0" distL="114300" distR="114300" simplePos="0" relativeHeight="251659264" behindDoc="0" locked="0" layoutInCell="0" allowOverlap="1" wp14:anchorId="3FA1F1E7" wp14:editId="42C9F16D">
              <wp:simplePos x="0" y="0"/>
              <wp:positionH relativeFrom="column">
                <wp:posOffset>182880</wp:posOffset>
              </wp:positionH>
              <wp:positionV relativeFrom="paragraph">
                <wp:posOffset>3175</wp:posOffset>
              </wp:positionV>
              <wp:extent cx="635" cy="8870315"/>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87031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BD57836"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pt,.25pt" to="14.45pt,698.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" o:allowincell="f" strokeweight=".25pt">
              <v:stroke startarrowwidth="narrow" startarrowlength="short" endarrowwidth="narrow" endarrowlength="short"/>
            </v:line>
          </w:pict>
        </mc:Fallback>
      </mc:AlternateContent>
    </w:r>
  </w:p>
  <w:p w14:paraId="1B893C63" w14:textId="77777777" w:rsidR="00F90EEE" w:rsidRPr="007462A8" w:rsidRDefault="00F90EEE" w:rsidP="007A5E47">
    <w:pPr>
      <w:pStyle w:val="ERCOAdresse"/>
      <w:framePr w:wrap="around" w:y="11341"/>
      <w:rPr>
        <w:lang w:val="de-DE"/>
      </w:rPr>
    </w:pPr>
  </w:p>
  <w:p w14:paraId="7ADE6E8A" w14:textId="77777777" w:rsidR="00F90EEE" w:rsidRPr="007462A8" w:rsidRDefault="00F90EEE" w:rsidP="007A5E47">
    <w:pPr>
      <w:pStyle w:val="ERCOAdresse"/>
      <w:framePr w:wrap="around" w:y="11341"/>
      <w:rPr>
        <w:lang w:val="de-DE"/>
      </w:rPr>
    </w:pPr>
  </w:p>
  <w:p w14:paraId="4243AD67" w14:textId="77777777" w:rsidR="00F90EEE" w:rsidRPr="007462A8" w:rsidRDefault="00F90EEE" w:rsidP="007A5E47">
    <w:pPr>
      <w:pStyle w:val="ERCOAdresse"/>
      <w:framePr w:wrap="around" w:y="11341"/>
      <w:rPr>
        <w:lang w:val="de-DE"/>
      </w:rPr>
    </w:pPr>
  </w:p>
  <w:p w14:paraId="39601944" w14:textId="77777777" w:rsidR="00F90EEE" w:rsidRPr="007462A8" w:rsidRDefault="00F90EEE" w:rsidP="007A5E47">
    <w:pPr>
      <w:pStyle w:val="ERCOAdresse"/>
      <w:framePr w:wrap="around" w:y="11341"/>
      <w:rPr>
        <w:lang w:val="de-DE"/>
      </w:rPr>
    </w:pPr>
  </w:p>
  <w:p w14:paraId="36B61F2B" w14:textId="77777777" w:rsidR="00F90EEE" w:rsidRPr="007462A8" w:rsidRDefault="00F90EEE" w:rsidP="009B44DE">
    <w:pPr>
      <w:pStyle w:val="ERCOAdresse"/>
      <w:framePr w:wrap="around" w:y="11341"/>
      <w:rPr>
        <w:b/>
        <w:lang w:val="de-DE"/>
      </w:rPr>
    </w:pPr>
  </w:p>
  <w:p w14:paraId="03D689D2" w14:textId="77777777" w:rsidR="00F90EEE" w:rsidRPr="007462A8" w:rsidRDefault="00856DAC" w:rsidP="009B44DE">
    <w:pPr>
      <w:pStyle w:val="ERCOAdresse"/>
      <w:framePr w:wrap="around" w:y="11341"/>
      <w:rPr>
        <w:b/>
        <w:lang w:val="de-DE"/>
      </w:rPr>
    </w:pPr>
    <w:r w:rsidRPr="007462A8">
      <w:rPr>
        <w:b/>
        <w:lang w:val="de-DE"/>
      </w:rPr>
      <w:t>ERCO GmbH</w:t>
    </w:r>
  </w:p>
  <w:p w14:paraId="5871DE8E" w14:textId="4C055CF7" w:rsidR="00F90EEE" w:rsidRPr="007462A8" w:rsidRDefault="00856DAC" w:rsidP="009B44DE">
    <w:pPr>
      <w:pStyle w:val="ERCOAdresse"/>
      <w:framePr w:wrap="around" w:y="11341"/>
      <w:rPr>
        <w:lang w:val="de-DE"/>
      </w:rPr>
    </w:pPr>
    <w:r w:rsidRPr="007462A8">
      <w:rPr>
        <w:lang w:val="de-DE"/>
      </w:rPr>
      <w:t xml:space="preserve">Katrin </w:t>
    </w:r>
    <w:r w:rsidR="00C25150">
      <w:rPr>
        <w:lang w:val="de-DE"/>
      </w:rPr>
      <w:t>Klein</w:t>
    </w:r>
  </w:p>
  <w:p w14:paraId="2373E04E" w14:textId="77777777" w:rsidR="00F90EEE" w:rsidRPr="007462A8" w:rsidRDefault="00856DAC" w:rsidP="009B44DE">
    <w:pPr>
      <w:pStyle w:val="ERCOAdresse"/>
      <w:framePr w:wrap="around" w:y="11341"/>
      <w:rPr>
        <w:lang w:val="de-DE"/>
      </w:rPr>
    </w:pPr>
    <w:r w:rsidRPr="007462A8">
      <w:rPr>
        <w:lang w:val="de-DE"/>
      </w:rPr>
      <w:t>Content Managerin / PR</w:t>
    </w:r>
  </w:p>
  <w:p w14:paraId="2F70C756" w14:textId="77777777" w:rsidR="00F90EEE" w:rsidRDefault="00856DAC" w:rsidP="009B44DE">
    <w:pPr>
      <w:pStyle w:val="ERCOAdresse"/>
      <w:framePr w:wrap="around" w:y="11341"/>
      <w:rPr>
        <w:lang w:val="de-DE"/>
      </w:rPr>
    </w:pPr>
    <w:proofErr w:type="spellStart"/>
    <w:r>
      <w:rPr>
        <w:lang w:val="de-DE"/>
      </w:rPr>
      <w:t>Brockhauser</w:t>
    </w:r>
    <w:proofErr w:type="spellEnd"/>
    <w:r>
      <w:rPr>
        <w:lang w:val="de-DE"/>
      </w:rPr>
      <w:t xml:space="preserve"> Weg 80-82</w:t>
    </w:r>
  </w:p>
  <w:p w14:paraId="149BEE29" w14:textId="77777777" w:rsidR="00F90EEE" w:rsidRDefault="00856DAC" w:rsidP="009B44DE">
    <w:pPr>
      <w:pStyle w:val="ERCOAdresse"/>
      <w:framePr w:wrap="around" w:y="11341"/>
      <w:rPr>
        <w:lang w:val="de-DE"/>
      </w:rPr>
    </w:pPr>
    <w:r w:rsidRPr="000275A2">
      <w:rPr>
        <w:lang w:val="de-DE"/>
      </w:rPr>
      <w:t>58507 Lüdenscheid</w:t>
    </w:r>
  </w:p>
  <w:p w14:paraId="3D0C4C0C" w14:textId="77777777" w:rsidR="00F90EEE" w:rsidRDefault="00856DAC" w:rsidP="009B44DE">
    <w:pPr>
      <w:pStyle w:val="ERCOAdresse"/>
      <w:framePr w:wrap="around" w:y="11341"/>
      <w:rPr>
        <w:lang w:val="de-DE"/>
      </w:rPr>
    </w:pPr>
    <w:r>
      <w:rPr>
        <w:lang w:val="de-DE"/>
      </w:rPr>
      <w:t>Tel.: +49 2351 551 345</w:t>
    </w:r>
  </w:p>
  <w:p w14:paraId="1BCE4832" w14:textId="2CB01BCC" w:rsidR="00F90EEE" w:rsidRDefault="00856DAC" w:rsidP="009B44DE">
    <w:pPr>
      <w:pStyle w:val="ERCOAdresse"/>
      <w:framePr w:wrap="around" w:y="11341"/>
      <w:rPr>
        <w:lang w:val="de-DE"/>
      </w:rPr>
    </w:pPr>
    <w:r>
      <w:rPr>
        <w:lang w:val="de-DE"/>
      </w:rPr>
      <w:t>k.</w:t>
    </w:r>
    <w:r w:rsidR="00AA3E52">
      <w:rPr>
        <w:lang w:val="de-DE"/>
      </w:rPr>
      <w:t>klein</w:t>
    </w:r>
    <w:r>
      <w:rPr>
        <w:lang w:val="de-DE"/>
      </w:rPr>
      <w:t>@erco.com</w:t>
    </w:r>
  </w:p>
  <w:p w14:paraId="53B465DA" w14:textId="77777777" w:rsidR="00F90EEE" w:rsidRPr="00AA3E52" w:rsidRDefault="00856DAC" w:rsidP="00B267B0">
    <w:pPr>
      <w:pStyle w:val="ERCOAdresse"/>
      <w:framePr w:wrap="around" w:y="11341"/>
    </w:pPr>
    <w:r w:rsidRPr="00AA3E52">
      <w:t>www.erco.com</w:t>
    </w:r>
  </w:p>
  <w:p w14:paraId="4AB4452B" w14:textId="77777777" w:rsidR="00F90EEE" w:rsidRPr="00AA3E52" w:rsidRDefault="00F90EEE" w:rsidP="00B267B0">
    <w:pPr>
      <w:pStyle w:val="ERCOAdresse"/>
      <w:framePr w:wrap="around" w:y="11341"/>
    </w:pPr>
  </w:p>
  <w:p w14:paraId="00CE6ED2" w14:textId="77777777" w:rsidR="00F90EEE" w:rsidRPr="00AA3E52" w:rsidRDefault="00F90EEE" w:rsidP="00B267B0">
    <w:pPr>
      <w:pStyle w:val="ERCOAdresse"/>
      <w:framePr w:wrap="around" w:y="11341"/>
    </w:pPr>
  </w:p>
  <w:p w14:paraId="0A7E2CDC" w14:textId="77777777" w:rsidR="00F90EEE" w:rsidRPr="00AA3E52" w:rsidRDefault="00856DAC" w:rsidP="00B267B0">
    <w:pPr>
      <w:pStyle w:val="ERCOAdresse"/>
      <w:framePr w:wrap="around" w:y="11341"/>
      <w:rPr>
        <w:b/>
      </w:rPr>
    </w:pPr>
    <w:proofErr w:type="spellStart"/>
    <w:r w:rsidRPr="00AA3E52">
      <w:rPr>
        <w:b/>
      </w:rPr>
      <w:t>mai</w:t>
    </w:r>
    <w:proofErr w:type="spellEnd"/>
    <w:r w:rsidRPr="00AA3E52">
      <w:rPr>
        <w:b/>
      </w:rPr>
      <w:t xml:space="preserve"> public relations GmbH </w:t>
    </w:r>
  </w:p>
  <w:p w14:paraId="258B9ABD" w14:textId="044F0332" w:rsidR="00F90EEE" w:rsidRPr="007462A8" w:rsidRDefault="00856DAC" w:rsidP="00B267B0">
    <w:pPr>
      <w:pStyle w:val="ERCOAdresse"/>
      <w:framePr w:wrap="around" w:y="11341"/>
      <w:rPr>
        <w:lang w:val="de-DE"/>
      </w:rPr>
    </w:pPr>
    <w:r w:rsidRPr="007462A8">
      <w:rPr>
        <w:lang w:val="de-DE"/>
      </w:rPr>
      <w:t xml:space="preserve">Arno </w:t>
    </w:r>
    <w:proofErr w:type="spellStart"/>
    <w:r w:rsidRPr="007462A8">
      <w:rPr>
        <w:lang w:val="de-DE"/>
      </w:rPr>
      <w:t>Heitland</w:t>
    </w:r>
    <w:proofErr w:type="spellEnd"/>
  </w:p>
  <w:p w14:paraId="77BC0715" w14:textId="45C14A55" w:rsidR="00F90EEE" w:rsidRPr="007462A8" w:rsidRDefault="00B13D3D" w:rsidP="00B267B0">
    <w:pPr>
      <w:pStyle w:val="ERCOAdresse"/>
      <w:framePr w:wrap="around" w:y="11341"/>
      <w:rPr>
        <w:lang w:val="de-DE"/>
      </w:rPr>
    </w:pPr>
    <w:r>
      <w:rPr>
        <w:lang w:val="de-DE"/>
      </w:rPr>
      <w:t xml:space="preserve">Senior </w:t>
    </w:r>
    <w:r w:rsidR="00856DAC" w:rsidRPr="007462A8">
      <w:rPr>
        <w:lang w:val="de-DE"/>
      </w:rPr>
      <w:t>PR</w:t>
    </w:r>
    <w:r w:rsidR="00856DAC">
      <w:rPr>
        <w:lang w:val="de-DE"/>
      </w:rPr>
      <w:t>-</w:t>
    </w:r>
    <w:r w:rsidR="00856DAC" w:rsidRPr="007462A8">
      <w:rPr>
        <w:lang w:val="de-DE"/>
      </w:rPr>
      <w:t>Berat</w:t>
    </w:r>
    <w:r>
      <w:rPr>
        <w:lang w:val="de-DE"/>
      </w:rPr>
      <w:t>er</w:t>
    </w:r>
  </w:p>
  <w:p w14:paraId="03689E97" w14:textId="77777777" w:rsidR="00F90EEE" w:rsidRPr="00547FCF" w:rsidRDefault="00856DAC" w:rsidP="00B267B0">
    <w:pPr>
      <w:pStyle w:val="ERCOAdresse"/>
      <w:framePr w:wrap="around" w:y="11341"/>
      <w:rPr>
        <w:lang w:val="de-DE"/>
      </w:rPr>
    </w:pPr>
    <w:r w:rsidRPr="00547FCF">
      <w:rPr>
        <w:lang w:val="de-DE"/>
      </w:rPr>
      <w:t>Leuschnerdamm 13</w:t>
    </w:r>
  </w:p>
  <w:p w14:paraId="5F98BC94" w14:textId="77777777" w:rsidR="00F90EEE" w:rsidRPr="00547FCF" w:rsidRDefault="00856DAC" w:rsidP="00B267B0">
    <w:pPr>
      <w:pStyle w:val="ERCOAdresse"/>
      <w:framePr w:wrap="around" w:y="11341"/>
      <w:rPr>
        <w:lang w:val="de-DE"/>
      </w:rPr>
    </w:pPr>
    <w:r w:rsidRPr="00547FCF">
      <w:rPr>
        <w:lang w:val="de-DE"/>
      </w:rPr>
      <w:t>10999 Berlin</w:t>
    </w:r>
  </w:p>
  <w:p w14:paraId="01875CAD" w14:textId="66ADD9FA" w:rsidR="00F90EEE" w:rsidRPr="00547FCF" w:rsidRDefault="00856DAC" w:rsidP="00B267B0">
    <w:pPr>
      <w:pStyle w:val="ERCOAdresse"/>
      <w:framePr w:wrap="around" w:y="11341"/>
      <w:rPr>
        <w:lang w:val="de-DE"/>
      </w:rPr>
    </w:pPr>
    <w:r>
      <w:rPr>
        <w:lang w:val="de-DE"/>
      </w:rPr>
      <w:t xml:space="preserve">Tel.: +49 </w:t>
    </w:r>
    <w:r w:rsidRPr="00547FCF">
      <w:rPr>
        <w:lang w:val="de-DE"/>
      </w:rPr>
      <w:t>30 66 40 40 55</w:t>
    </w:r>
    <w:r w:rsidR="00AD04EA">
      <w:rPr>
        <w:lang w:val="de-DE"/>
      </w:rPr>
      <w:t>3</w:t>
    </w:r>
  </w:p>
  <w:p w14:paraId="40FB0355" w14:textId="77777777" w:rsidR="00F90EEE" w:rsidRPr="00547FCF" w:rsidRDefault="00856DAC" w:rsidP="00B267B0">
    <w:pPr>
      <w:pStyle w:val="ERCOAdresse"/>
      <w:framePr w:wrap="around" w:y="11341"/>
      <w:rPr>
        <w:lang w:val="de-DE"/>
      </w:rPr>
    </w:pPr>
    <w:hyperlink r:id="rId1" w:history="1">
      <w:r w:rsidRPr="00547FCF">
        <w:rPr>
          <w:lang w:val="de-DE"/>
        </w:rPr>
        <w:t>erco@maipr.com</w:t>
      </w:r>
    </w:hyperlink>
  </w:p>
  <w:p w14:paraId="78BBAD57" w14:textId="77777777" w:rsidR="00F90EEE" w:rsidRPr="00547FCF" w:rsidRDefault="00856DAC" w:rsidP="00B267B0">
    <w:pPr>
      <w:pStyle w:val="ERCOAdresse"/>
      <w:framePr w:wrap="around" w:y="11341"/>
      <w:rPr>
        <w:lang w:val="de-DE"/>
      </w:rPr>
    </w:pPr>
    <w:r w:rsidRPr="00547FCF">
      <w:rPr>
        <w:lang w:val="de-DE"/>
      </w:rPr>
      <w:t>www.maipr.com</w:t>
    </w:r>
  </w:p>
  <w:p w14:paraId="52F5E9A0" w14:textId="77777777" w:rsidR="00F90EEE" w:rsidRDefault="00856DAC">
    <w:pPr>
      <w:pStyle w:val="Kopfzeile"/>
      <w:rPr>
        <w:lang w:val="en-GB"/>
      </w:rPr>
    </w:pPr>
    <w:r>
      <w:rPr>
        <w:noProof/>
      </w:rPr>
      <w:drawing>
        <wp:anchor distT="0" distB="0" distL="114300" distR="114300" simplePos="0" relativeHeight="251661312" behindDoc="0" locked="0" layoutInCell="1" allowOverlap="1" wp14:anchorId="583FB983" wp14:editId="1FBCCB68">
          <wp:simplePos x="0" y="0"/>
          <wp:positionH relativeFrom="leftMargin">
            <wp:posOffset>720090</wp:posOffset>
          </wp:positionH>
          <wp:positionV relativeFrom="topMargin">
            <wp:posOffset>485775</wp:posOffset>
          </wp:positionV>
          <wp:extent cx="808355" cy="250190"/>
          <wp:effectExtent l="0" t="0" r="4445" b="3810"/>
          <wp:wrapNone/>
          <wp:docPr id="4" name="Bild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8355" cy="2501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4EA"/>
    <w:rsid w:val="000127CA"/>
    <w:rsid w:val="000310D1"/>
    <w:rsid w:val="00042CDE"/>
    <w:rsid w:val="00043977"/>
    <w:rsid w:val="00043C77"/>
    <w:rsid w:val="000557D6"/>
    <w:rsid w:val="00070947"/>
    <w:rsid w:val="00071E72"/>
    <w:rsid w:val="00077889"/>
    <w:rsid w:val="000A0A08"/>
    <w:rsid w:val="000A2DC3"/>
    <w:rsid w:val="000A2ED4"/>
    <w:rsid w:val="000A73C5"/>
    <w:rsid w:val="000C5F63"/>
    <w:rsid w:val="000D23EB"/>
    <w:rsid w:val="000F5772"/>
    <w:rsid w:val="000F68B5"/>
    <w:rsid w:val="001045A1"/>
    <w:rsid w:val="001054C2"/>
    <w:rsid w:val="001115A7"/>
    <w:rsid w:val="0011606B"/>
    <w:rsid w:val="0012286A"/>
    <w:rsid w:val="001563A7"/>
    <w:rsid w:val="00165833"/>
    <w:rsid w:val="001810F2"/>
    <w:rsid w:val="001963FF"/>
    <w:rsid w:val="001A310C"/>
    <w:rsid w:val="001A36DB"/>
    <w:rsid w:val="001A56D4"/>
    <w:rsid w:val="001B2559"/>
    <w:rsid w:val="001B4464"/>
    <w:rsid w:val="001C4028"/>
    <w:rsid w:val="001E11D8"/>
    <w:rsid w:val="001E1306"/>
    <w:rsid w:val="001E3DD5"/>
    <w:rsid w:val="001E6897"/>
    <w:rsid w:val="001F01A9"/>
    <w:rsid w:val="0020679B"/>
    <w:rsid w:val="00211483"/>
    <w:rsid w:val="00213084"/>
    <w:rsid w:val="00213345"/>
    <w:rsid w:val="00230F30"/>
    <w:rsid w:val="00235C8B"/>
    <w:rsid w:val="00254730"/>
    <w:rsid w:val="00257AB5"/>
    <w:rsid w:val="002850D1"/>
    <w:rsid w:val="002B07B7"/>
    <w:rsid w:val="002D5010"/>
    <w:rsid w:val="002F2B6E"/>
    <w:rsid w:val="00305E1F"/>
    <w:rsid w:val="00313371"/>
    <w:rsid w:val="00364306"/>
    <w:rsid w:val="003659ED"/>
    <w:rsid w:val="00371027"/>
    <w:rsid w:val="003739BF"/>
    <w:rsid w:val="00382467"/>
    <w:rsid w:val="00385975"/>
    <w:rsid w:val="00396FDA"/>
    <w:rsid w:val="003B4519"/>
    <w:rsid w:val="003D7A26"/>
    <w:rsid w:val="00411652"/>
    <w:rsid w:val="00412FDE"/>
    <w:rsid w:val="0041375C"/>
    <w:rsid w:val="004203D0"/>
    <w:rsid w:val="004262B5"/>
    <w:rsid w:val="0044345F"/>
    <w:rsid w:val="0045034D"/>
    <w:rsid w:val="00461BF9"/>
    <w:rsid w:val="00462454"/>
    <w:rsid w:val="004654E0"/>
    <w:rsid w:val="00481DE8"/>
    <w:rsid w:val="00483847"/>
    <w:rsid w:val="00490E24"/>
    <w:rsid w:val="004944EB"/>
    <w:rsid w:val="00494D25"/>
    <w:rsid w:val="004A5574"/>
    <w:rsid w:val="004B4DB6"/>
    <w:rsid w:val="004C2994"/>
    <w:rsid w:val="004C68C2"/>
    <w:rsid w:val="004C6F52"/>
    <w:rsid w:val="005066A7"/>
    <w:rsid w:val="005066F6"/>
    <w:rsid w:val="00514397"/>
    <w:rsid w:val="0055457A"/>
    <w:rsid w:val="0057397A"/>
    <w:rsid w:val="005764D0"/>
    <w:rsid w:val="00582179"/>
    <w:rsid w:val="00591829"/>
    <w:rsid w:val="005B77B0"/>
    <w:rsid w:val="005F17CC"/>
    <w:rsid w:val="006017C7"/>
    <w:rsid w:val="00620CCC"/>
    <w:rsid w:val="00620F62"/>
    <w:rsid w:val="00633656"/>
    <w:rsid w:val="00636DF5"/>
    <w:rsid w:val="0066212E"/>
    <w:rsid w:val="0066478B"/>
    <w:rsid w:val="00685490"/>
    <w:rsid w:val="006937C2"/>
    <w:rsid w:val="006B6EE1"/>
    <w:rsid w:val="006C37B3"/>
    <w:rsid w:val="006C7FAA"/>
    <w:rsid w:val="006D7A7D"/>
    <w:rsid w:val="0070099D"/>
    <w:rsid w:val="007050BB"/>
    <w:rsid w:val="00715C29"/>
    <w:rsid w:val="007203BD"/>
    <w:rsid w:val="00727E5B"/>
    <w:rsid w:val="00742E01"/>
    <w:rsid w:val="0074523A"/>
    <w:rsid w:val="007475BB"/>
    <w:rsid w:val="007551CF"/>
    <w:rsid w:val="007635FB"/>
    <w:rsid w:val="00775F2A"/>
    <w:rsid w:val="007A0DEC"/>
    <w:rsid w:val="007D1CB3"/>
    <w:rsid w:val="007E741D"/>
    <w:rsid w:val="007E7DBB"/>
    <w:rsid w:val="00836E5F"/>
    <w:rsid w:val="00842016"/>
    <w:rsid w:val="00856DAC"/>
    <w:rsid w:val="00857736"/>
    <w:rsid w:val="008746A2"/>
    <w:rsid w:val="00876271"/>
    <w:rsid w:val="008A002A"/>
    <w:rsid w:val="008A4A0F"/>
    <w:rsid w:val="008A6F41"/>
    <w:rsid w:val="008B3D17"/>
    <w:rsid w:val="008B4080"/>
    <w:rsid w:val="008F2E2B"/>
    <w:rsid w:val="00926EB7"/>
    <w:rsid w:val="009444FD"/>
    <w:rsid w:val="00950958"/>
    <w:rsid w:val="00950EA4"/>
    <w:rsid w:val="009549E7"/>
    <w:rsid w:val="00957CA2"/>
    <w:rsid w:val="009676F9"/>
    <w:rsid w:val="009754B2"/>
    <w:rsid w:val="00980B4A"/>
    <w:rsid w:val="00981EBE"/>
    <w:rsid w:val="00992D77"/>
    <w:rsid w:val="009E4606"/>
    <w:rsid w:val="009F4499"/>
    <w:rsid w:val="00A01AD7"/>
    <w:rsid w:val="00A102E6"/>
    <w:rsid w:val="00A20CDB"/>
    <w:rsid w:val="00A23000"/>
    <w:rsid w:val="00A24E22"/>
    <w:rsid w:val="00A263B7"/>
    <w:rsid w:val="00A30E6C"/>
    <w:rsid w:val="00A37601"/>
    <w:rsid w:val="00A61B71"/>
    <w:rsid w:val="00A87DB2"/>
    <w:rsid w:val="00AA3E52"/>
    <w:rsid w:val="00AB10FD"/>
    <w:rsid w:val="00AB2180"/>
    <w:rsid w:val="00AB7034"/>
    <w:rsid w:val="00AC3F30"/>
    <w:rsid w:val="00AD04EA"/>
    <w:rsid w:val="00AD7174"/>
    <w:rsid w:val="00AE2811"/>
    <w:rsid w:val="00B0367D"/>
    <w:rsid w:val="00B10A11"/>
    <w:rsid w:val="00B13D3D"/>
    <w:rsid w:val="00B146D3"/>
    <w:rsid w:val="00B1476C"/>
    <w:rsid w:val="00B23AAD"/>
    <w:rsid w:val="00B24299"/>
    <w:rsid w:val="00B310AA"/>
    <w:rsid w:val="00B33F7A"/>
    <w:rsid w:val="00B355F5"/>
    <w:rsid w:val="00B40671"/>
    <w:rsid w:val="00B40A07"/>
    <w:rsid w:val="00B44C03"/>
    <w:rsid w:val="00B468D8"/>
    <w:rsid w:val="00B477F3"/>
    <w:rsid w:val="00B51362"/>
    <w:rsid w:val="00B563D9"/>
    <w:rsid w:val="00B5764D"/>
    <w:rsid w:val="00B60E48"/>
    <w:rsid w:val="00B84B4E"/>
    <w:rsid w:val="00B91252"/>
    <w:rsid w:val="00BA460F"/>
    <w:rsid w:val="00BA6072"/>
    <w:rsid w:val="00BB4FAF"/>
    <w:rsid w:val="00BC0C03"/>
    <w:rsid w:val="00BD1DCD"/>
    <w:rsid w:val="00C01929"/>
    <w:rsid w:val="00C10392"/>
    <w:rsid w:val="00C1350E"/>
    <w:rsid w:val="00C17485"/>
    <w:rsid w:val="00C25150"/>
    <w:rsid w:val="00C2679D"/>
    <w:rsid w:val="00C34AC9"/>
    <w:rsid w:val="00C36FAB"/>
    <w:rsid w:val="00C42B0B"/>
    <w:rsid w:val="00C437B2"/>
    <w:rsid w:val="00C47EC9"/>
    <w:rsid w:val="00C801DE"/>
    <w:rsid w:val="00CA229A"/>
    <w:rsid w:val="00CA3B0B"/>
    <w:rsid w:val="00CA69A1"/>
    <w:rsid w:val="00CB0E5C"/>
    <w:rsid w:val="00CB4219"/>
    <w:rsid w:val="00CC27FA"/>
    <w:rsid w:val="00CC44BA"/>
    <w:rsid w:val="00CD02F9"/>
    <w:rsid w:val="00CD3720"/>
    <w:rsid w:val="00CE4AA8"/>
    <w:rsid w:val="00CE6424"/>
    <w:rsid w:val="00CF179C"/>
    <w:rsid w:val="00D067D9"/>
    <w:rsid w:val="00D30AF5"/>
    <w:rsid w:val="00D3146A"/>
    <w:rsid w:val="00D32365"/>
    <w:rsid w:val="00D5374A"/>
    <w:rsid w:val="00D5509D"/>
    <w:rsid w:val="00D736B9"/>
    <w:rsid w:val="00D746AC"/>
    <w:rsid w:val="00D854D5"/>
    <w:rsid w:val="00D9732E"/>
    <w:rsid w:val="00DE3634"/>
    <w:rsid w:val="00DF3C04"/>
    <w:rsid w:val="00DF7DE3"/>
    <w:rsid w:val="00E00B87"/>
    <w:rsid w:val="00E0214F"/>
    <w:rsid w:val="00E126B2"/>
    <w:rsid w:val="00E2538C"/>
    <w:rsid w:val="00E34BB0"/>
    <w:rsid w:val="00E34DA5"/>
    <w:rsid w:val="00E46984"/>
    <w:rsid w:val="00E60D8E"/>
    <w:rsid w:val="00E6557C"/>
    <w:rsid w:val="00E751BB"/>
    <w:rsid w:val="00E81301"/>
    <w:rsid w:val="00E8161B"/>
    <w:rsid w:val="00E81A1D"/>
    <w:rsid w:val="00E940FC"/>
    <w:rsid w:val="00EC2656"/>
    <w:rsid w:val="00EC6037"/>
    <w:rsid w:val="00EF72F1"/>
    <w:rsid w:val="00F02307"/>
    <w:rsid w:val="00F029C0"/>
    <w:rsid w:val="00F2347D"/>
    <w:rsid w:val="00F44EEE"/>
    <w:rsid w:val="00F63848"/>
    <w:rsid w:val="00F64FBB"/>
    <w:rsid w:val="00F72144"/>
    <w:rsid w:val="00F77356"/>
    <w:rsid w:val="00F860F9"/>
    <w:rsid w:val="00F87FF2"/>
    <w:rsid w:val="00F90EEE"/>
    <w:rsid w:val="00FC1196"/>
    <w:rsid w:val="00FD0508"/>
    <w:rsid w:val="00FE119E"/>
    <w:rsid w:val="00FE28E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6A5331E1"/>
  <w15:chartTrackingRefBased/>
  <w15:docId w15:val="{361EFF21-C473-FE42-A804-81E965484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D04EA"/>
    <w:rPr>
      <w:rFonts w:ascii="Rotis Light" w:eastAsia="MS Mincho" w:hAnsi="Rotis Light"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AD04EA"/>
    <w:pPr>
      <w:tabs>
        <w:tab w:val="center" w:pos="4536"/>
        <w:tab w:val="right" w:pos="9072"/>
      </w:tabs>
    </w:pPr>
  </w:style>
  <w:style w:type="character" w:customStyle="1" w:styleId="KopfzeileZchn">
    <w:name w:val="Kopfzeile Zchn"/>
    <w:basedOn w:val="Absatz-Standardschriftart"/>
    <w:link w:val="Kopfzeile"/>
    <w:rsid w:val="00AD04EA"/>
    <w:rPr>
      <w:rFonts w:ascii="Rotis Light" w:eastAsia="MS Mincho" w:hAnsi="Rotis Light" w:cs="Times New Roman"/>
      <w:szCs w:val="20"/>
      <w:lang w:eastAsia="de-DE"/>
    </w:rPr>
  </w:style>
  <w:style w:type="paragraph" w:styleId="Fuzeile">
    <w:name w:val="footer"/>
    <w:basedOn w:val="Standard"/>
    <w:link w:val="FuzeileZchn"/>
    <w:rsid w:val="00AD04EA"/>
    <w:pPr>
      <w:tabs>
        <w:tab w:val="center" w:pos="4536"/>
        <w:tab w:val="right" w:pos="9072"/>
      </w:tabs>
    </w:pPr>
  </w:style>
  <w:style w:type="character" w:customStyle="1" w:styleId="FuzeileZchn">
    <w:name w:val="Fußzeile Zchn"/>
    <w:basedOn w:val="Absatz-Standardschriftart"/>
    <w:link w:val="Fuzeile"/>
    <w:rsid w:val="00AD04EA"/>
    <w:rPr>
      <w:rFonts w:ascii="Rotis Light" w:eastAsia="MS Mincho" w:hAnsi="Rotis Light" w:cs="Times New Roman"/>
      <w:szCs w:val="20"/>
      <w:lang w:eastAsia="de-DE"/>
    </w:rPr>
  </w:style>
  <w:style w:type="character" w:styleId="Seitenzahl">
    <w:name w:val="page number"/>
    <w:rsid w:val="00AD04EA"/>
    <w:rPr>
      <w:rFonts w:ascii="Rotis SemiSans" w:hAnsi="Rotis SemiSans"/>
      <w:sz w:val="20"/>
    </w:rPr>
  </w:style>
  <w:style w:type="character" w:styleId="Hyperlink">
    <w:name w:val="Hyperlink"/>
    <w:uiPriority w:val="99"/>
    <w:unhideWhenUsed/>
    <w:rsid w:val="00AD04EA"/>
    <w:rPr>
      <w:color w:val="0000FF"/>
      <w:u w:val="single"/>
    </w:rPr>
  </w:style>
  <w:style w:type="paragraph" w:customStyle="1" w:styleId="ERCOberschrift">
    <w:name w:val="ERCO_Überschrift"/>
    <w:basedOn w:val="Standard"/>
    <w:qFormat/>
    <w:rsid w:val="00AD04EA"/>
    <w:pPr>
      <w:spacing w:line="360" w:lineRule="auto"/>
    </w:pPr>
    <w:rPr>
      <w:rFonts w:ascii="Arial" w:hAnsi="Arial" w:cs="Arial"/>
      <w:b/>
      <w:bCs/>
      <w:sz w:val="22"/>
      <w:szCs w:val="22"/>
    </w:rPr>
  </w:style>
  <w:style w:type="paragraph" w:customStyle="1" w:styleId="ERCOText">
    <w:name w:val="ERCO_Text"/>
    <w:basedOn w:val="Standard"/>
    <w:qFormat/>
    <w:rsid w:val="00AD04EA"/>
    <w:pPr>
      <w:spacing w:line="360" w:lineRule="auto"/>
    </w:pPr>
    <w:rPr>
      <w:rFonts w:ascii="Arial" w:hAnsi="Arial" w:cs="Arial"/>
      <w:sz w:val="22"/>
      <w:szCs w:val="22"/>
    </w:rPr>
  </w:style>
  <w:style w:type="paragraph" w:customStyle="1" w:styleId="ERCOAdresse">
    <w:name w:val="ERCO_Adresse"/>
    <w:basedOn w:val="Standard"/>
    <w:qFormat/>
    <w:rsid w:val="00AD04EA"/>
    <w:pPr>
      <w:framePr w:w="2608" w:h="6022" w:hSpace="227" w:wrap="around" w:vAnchor="page" w:hAnchor="page" w:x="1135" w:y="10207" w:anchorLock="1"/>
      <w:tabs>
        <w:tab w:val="left" w:pos="340"/>
        <w:tab w:val="left" w:pos="426"/>
        <w:tab w:val="left" w:pos="709"/>
        <w:tab w:val="left" w:pos="5103"/>
        <w:tab w:val="left" w:pos="7655"/>
      </w:tabs>
      <w:spacing w:line="206" w:lineRule="exact"/>
    </w:pPr>
    <w:rPr>
      <w:rFonts w:ascii="Arial" w:hAnsi="Arial" w:cs="Arial"/>
      <w:sz w:val="18"/>
      <w:szCs w:val="18"/>
      <w:lang w:val="en-US"/>
    </w:rPr>
  </w:style>
  <w:style w:type="paragraph" w:customStyle="1" w:styleId="03InfosERCO">
    <w:name w:val="03_Infos_ERCO"/>
    <w:basedOn w:val="Standard"/>
    <w:autoRedefine/>
    <w:qFormat/>
    <w:rsid w:val="004262B5"/>
    <w:pPr>
      <w:ind w:left="2552" w:hanging="2552"/>
    </w:pPr>
    <w:rPr>
      <w:rFonts w:ascii="Arial" w:hAnsi="Arial" w:cs="Arial"/>
      <w:b/>
      <w:bCs/>
      <w:sz w:val="20"/>
    </w:rPr>
  </w:style>
  <w:style w:type="paragraph" w:customStyle="1" w:styleId="01berschriftERCO">
    <w:name w:val="01_Überschrift_ERCO"/>
    <w:basedOn w:val="Standard"/>
    <w:autoRedefine/>
    <w:qFormat/>
    <w:rsid w:val="00313371"/>
    <w:pPr>
      <w:spacing w:line="360" w:lineRule="auto"/>
      <w:ind w:left="2120" w:hanging="2120"/>
    </w:pPr>
    <w:rPr>
      <w:rFonts w:ascii="Arial" w:hAnsi="Arial" w:cs="Arial"/>
      <w:bCs/>
      <w:sz w:val="20"/>
      <w:szCs w:val="22"/>
      <w:lang w:val="en-US"/>
    </w:rPr>
  </w:style>
  <w:style w:type="paragraph" w:customStyle="1" w:styleId="02TextERCO">
    <w:name w:val="02_Text_ERCO"/>
    <w:basedOn w:val="Standard"/>
    <w:qFormat/>
    <w:rsid w:val="00AD04EA"/>
    <w:pPr>
      <w:spacing w:line="360" w:lineRule="auto"/>
    </w:pPr>
    <w:rPr>
      <w:rFonts w:ascii="Arial" w:hAnsi="Arial" w:cs="Arial"/>
      <w:sz w:val="22"/>
      <w:szCs w:val="22"/>
    </w:rPr>
  </w:style>
  <w:style w:type="character" w:styleId="NichtaufgelsteErwhnung">
    <w:name w:val="Unresolved Mention"/>
    <w:basedOn w:val="Absatz-Standardschriftart"/>
    <w:uiPriority w:val="99"/>
    <w:semiHidden/>
    <w:unhideWhenUsed/>
    <w:rsid w:val="00F029C0"/>
    <w:rPr>
      <w:color w:val="605E5C"/>
      <w:shd w:val="clear" w:color="auto" w:fill="E1DFDD"/>
    </w:rPr>
  </w:style>
  <w:style w:type="character" w:styleId="BesuchterLink">
    <w:name w:val="FollowedHyperlink"/>
    <w:basedOn w:val="Absatz-Standardschriftart"/>
    <w:uiPriority w:val="99"/>
    <w:semiHidden/>
    <w:unhideWhenUsed/>
    <w:rsid w:val="002D5010"/>
    <w:rPr>
      <w:color w:val="954F72" w:themeColor="followedHyperlink"/>
      <w:u w:val="single"/>
    </w:rPr>
  </w:style>
  <w:style w:type="character" w:customStyle="1" w:styleId="KommentarthemaZchn">
    <w:name w:val="Kommentarthema Zchn"/>
    <w:semiHidden/>
    <w:rsid w:val="000310D1"/>
    <w:rPr>
      <w:rFonts w:ascii="Rotis Light" w:hAnsi="Rotis Light"/>
      <w:b/>
      <w:bCs/>
    </w:rPr>
  </w:style>
  <w:style w:type="character" w:customStyle="1" w:styleId="apple-converted-space">
    <w:name w:val="apple-converted-space"/>
    <w:basedOn w:val="Absatz-Standardschriftart"/>
    <w:rsid w:val="006B6EE1"/>
  </w:style>
  <w:style w:type="character" w:styleId="Kommentarzeichen">
    <w:name w:val="annotation reference"/>
    <w:basedOn w:val="Absatz-Standardschriftart"/>
    <w:semiHidden/>
    <w:unhideWhenUsed/>
    <w:rsid w:val="00CB0E5C"/>
    <w:rPr>
      <w:sz w:val="16"/>
      <w:szCs w:val="16"/>
    </w:rPr>
  </w:style>
  <w:style w:type="paragraph" w:styleId="Kommentartext">
    <w:name w:val="annotation text"/>
    <w:basedOn w:val="Standard"/>
    <w:link w:val="KommentartextZchn"/>
    <w:uiPriority w:val="99"/>
    <w:semiHidden/>
    <w:unhideWhenUsed/>
    <w:rsid w:val="000D23EB"/>
    <w:pPr>
      <w:widowControl w:val="0"/>
      <w:suppressAutoHyphens/>
      <w:overflowPunct w:val="0"/>
    </w:pPr>
    <w:rPr>
      <w:rFonts w:ascii="Times New Roman" w:eastAsia="Arial Unicode MS" w:hAnsi="Times New Roman" w:cs="Mangal"/>
      <w:color w:val="00000A"/>
      <w:sz w:val="20"/>
      <w:szCs w:val="18"/>
      <w:lang w:eastAsia="zh-CN" w:bidi="hi-IN"/>
    </w:rPr>
  </w:style>
  <w:style w:type="character" w:customStyle="1" w:styleId="KommentartextZchn">
    <w:name w:val="Kommentartext Zchn"/>
    <w:basedOn w:val="Absatz-Standardschriftart"/>
    <w:link w:val="Kommentartext"/>
    <w:uiPriority w:val="99"/>
    <w:semiHidden/>
    <w:rsid w:val="000D23EB"/>
    <w:rPr>
      <w:rFonts w:ascii="Times New Roman" w:eastAsia="Arial Unicode MS" w:hAnsi="Times New Roman" w:cs="Mangal"/>
      <w:color w:val="00000A"/>
      <w:sz w:val="20"/>
      <w:szCs w:val="18"/>
      <w:lang w:eastAsia="zh-CN" w:bidi="hi-IN"/>
    </w:rPr>
  </w:style>
  <w:style w:type="paragraph" w:styleId="StandardWeb">
    <w:name w:val="Normal (Web)"/>
    <w:basedOn w:val="Standard"/>
    <w:uiPriority w:val="99"/>
    <w:semiHidden/>
    <w:unhideWhenUsed/>
    <w:rsid w:val="00D5374A"/>
    <w:rPr>
      <w:rFonts w:ascii="Times New Roman" w:hAnsi="Times New Roman"/>
      <w:szCs w:val="24"/>
    </w:rPr>
  </w:style>
  <w:style w:type="paragraph" w:styleId="Kommentarthema">
    <w:name w:val="annotation subject"/>
    <w:basedOn w:val="Kommentartext"/>
    <w:next w:val="Kommentartext"/>
    <w:link w:val="KommentarthemaZchn1"/>
    <w:uiPriority w:val="99"/>
    <w:semiHidden/>
    <w:unhideWhenUsed/>
    <w:rsid w:val="00E940FC"/>
    <w:pPr>
      <w:widowControl/>
      <w:suppressAutoHyphens w:val="0"/>
      <w:overflowPunct/>
    </w:pPr>
    <w:rPr>
      <w:rFonts w:ascii="Rotis Light" w:eastAsia="MS Mincho" w:hAnsi="Rotis Light" w:cs="Times New Roman"/>
      <w:b/>
      <w:bCs/>
      <w:color w:val="auto"/>
      <w:szCs w:val="20"/>
      <w:lang w:eastAsia="de-DE" w:bidi="ar-SA"/>
    </w:rPr>
  </w:style>
  <w:style w:type="character" w:customStyle="1" w:styleId="KommentarthemaZchn1">
    <w:name w:val="Kommentarthema Zchn1"/>
    <w:basedOn w:val="KommentartextZchn"/>
    <w:link w:val="Kommentarthema"/>
    <w:uiPriority w:val="99"/>
    <w:semiHidden/>
    <w:rsid w:val="00E940FC"/>
    <w:rPr>
      <w:rFonts w:ascii="Rotis Light" w:eastAsia="MS Mincho" w:hAnsi="Rotis Light" w:cs="Times New Roman"/>
      <w:b/>
      <w:bCs/>
      <w:color w:val="00000A"/>
      <w:sz w:val="20"/>
      <w:szCs w:val="20"/>
      <w:lang w:eastAsia="de-DE" w:bidi="hi-IN"/>
    </w:rPr>
  </w:style>
  <w:style w:type="paragraph" w:styleId="berarbeitung">
    <w:name w:val="Revision"/>
    <w:hidden/>
    <w:uiPriority w:val="99"/>
    <w:semiHidden/>
    <w:rsid w:val="00385975"/>
    <w:rPr>
      <w:rFonts w:ascii="Rotis Light" w:eastAsia="MS Mincho" w:hAnsi="Rotis Light" w:cs="Times New Roman"/>
      <w:szCs w:val="20"/>
      <w:lang w:eastAsia="de-DE"/>
    </w:rPr>
  </w:style>
  <w:style w:type="character" w:customStyle="1" w:styleId="Ohne">
    <w:name w:val="Ohne"/>
    <w:rsid w:val="00727E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230865">
      <w:bodyDiv w:val="1"/>
      <w:marLeft w:val="0"/>
      <w:marRight w:val="0"/>
      <w:marTop w:val="0"/>
      <w:marBottom w:val="0"/>
      <w:divBdr>
        <w:top w:val="none" w:sz="0" w:space="0" w:color="auto"/>
        <w:left w:val="none" w:sz="0" w:space="0" w:color="auto"/>
        <w:bottom w:val="none" w:sz="0" w:space="0" w:color="auto"/>
        <w:right w:val="none" w:sz="0" w:space="0" w:color="auto"/>
      </w:divBdr>
      <w:divsChild>
        <w:div w:id="1306467157">
          <w:marLeft w:val="0"/>
          <w:marRight w:val="0"/>
          <w:marTop w:val="0"/>
          <w:marBottom w:val="0"/>
          <w:divBdr>
            <w:top w:val="none" w:sz="0" w:space="0" w:color="auto"/>
            <w:left w:val="none" w:sz="0" w:space="0" w:color="auto"/>
            <w:bottom w:val="none" w:sz="0" w:space="0" w:color="auto"/>
            <w:right w:val="none" w:sz="0" w:space="0" w:color="auto"/>
          </w:divBdr>
          <w:divsChild>
            <w:div w:id="485828406">
              <w:marLeft w:val="0"/>
              <w:marRight w:val="0"/>
              <w:marTop w:val="0"/>
              <w:marBottom w:val="0"/>
              <w:divBdr>
                <w:top w:val="none" w:sz="0" w:space="0" w:color="auto"/>
                <w:left w:val="none" w:sz="0" w:space="0" w:color="auto"/>
                <w:bottom w:val="none" w:sz="0" w:space="0" w:color="auto"/>
                <w:right w:val="none" w:sz="0" w:space="0" w:color="auto"/>
              </w:divBdr>
              <w:divsChild>
                <w:div w:id="22684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6379213">
      <w:bodyDiv w:val="1"/>
      <w:marLeft w:val="0"/>
      <w:marRight w:val="0"/>
      <w:marTop w:val="0"/>
      <w:marBottom w:val="0"/>
      <w:divBdr>
        <w:top w:val="none" w:sz="0" w:space="0" w:color="auto"/>
        <w:left w:val="none" w:sz="0" w:space="0" w:color="auto"/>
        <w:bottom w:val="none" w:sz="0" w:space="0" w:color="auto"/>
        <w:right w:val="none" w:sz="0" w:space="0" w:color="auto"/>
      </w:divBdr>
      <w:divsChild>
        <w:div w:id="832180149">
          <w:marLeft w:val="0"/>
          <w:marRight w:val="0"/>
          <w:marTop w:val="0"/>
          <w:marBottom w:val="0"/>
          <w:divBdr>
            <w:top w:val="none" w:sz="0" w:space="0" w:color="auto"/>
            <w:left w:val="none" w:sz="0" w:space="0" w:color="auto"/>
            <w:bottom w:val="none" w:sz="0" w:space="0" w:color="auto"/>
            <w:right w:val="none" w:sz="0" w:space="0" w:color="auto"/>
          </w:divBdr>
          <w:divsChild>
            <w:div w:id="745036911">
              <w:marLeft w:val="0"/>
              <w:marRight w:val="0"/>
              <w:marTop w:val="0"/>
              <w:marBottom w:val="0"/>
              <w:divBdr>
                <w:top w:val="none" w:sz="0" w:space="0" w:color="auto"/>
                <w:left w:val="none" w:sz="0" w:space="0" w:color="auto"/>
                <w:bottom w:val="none" w:sz="0" w:space="0" w:color="auto"/>
                <w:right w:val="none" w:sz="0" w:space="0" w:color="auto"/>
              </w:divBdr>
              <w:divsChild>
                <w:div w:id="610549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433858">
      <w:bodyDiv w:val="1"/>
      <w:marLeft w:val="0"/>
      <w:marRight w:val="0"/>
      <w:marTop w:val="0"/>
      <w:marBottom w:val="0"/>
      <w:divBdr>
        <w:top w:val="none" w:sz="0" w:space="0" w:color="auto"/>
        <w:left w:val="none" w:sz="0" w:space="0" w:color="auto"/>
        <w:bottom w:val="none" w:sz="0" w:space="0" w:color="auto"/>
        <w:right w:val="none" w:sz="0" w:space="0" w:color="auto"/>
      </w:divBdr>
      <w:divsChild>
        <w:div w:id="1663509561">
          <w:marLeft w:val="0"/>
          <w:marRight w:val="0"/>
          <w:marTop w:val="0"/>
          <w:marBottom w:val="0"/>
          <w:divBdr>
            <w:top w:val="none" w:sz="0" w:space="0" w:color="auto"/>
            <w:left w:val="none" w:sz="0" w:space="0" w:color="auto"/>
            <w:bottom w:val="none" w:sz="0" w:space="0" w:color="auto"/>
            <w:right w:val="none" w:sz="0" w:space="0" w:color="auto"/>
          </w:divBdr>
          <w:divsChild>
            <w:div w:id="371005701">
              <w:marLeft w:val="0"/>
              <w:marRight w:val="0"/>
              <w:marTop w:val="0"/>
              <w:marBottom w:val="0"/>
              <w:divBdr>
                <w:top w:val="none" w:sz="0" w:space="0" w:color="auto"/>
                <w:left w:val="none" w:sz="0" w:space="0" w:color="auto"/>
                <w:bottom w:val="none" w:sz="0" w:space="0" w:color="auto"/>
                <w:right w:val="none" w:sz="0" w:space="0" w:color="auto"/>
              </w:divBdr>
              <w:divsChild>
                <w:div w:id="456067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2362813">
      <w:bodyDiv w:val="1"/>
      <w:marLeft w:val="0"/>
      <w:marRight w:val="0"/>
      <w:marTop w:val="0"/>
      <w:marBottom w:val="0"/>
      <w:divBdr>
        <w:top w:val="none" w:sz="0" w:space="0" w:color="auto"/>
        <w:left w:val="none" w:sz="0" w:space="0" w:color="auto"/>
        <w:bottom w:val="none" w:sz="0" w:space="0" w:color="auto"/>
        <w:right w:val="none" w:sz="0" w:space="0" w:color="auto"/>
      </w:divBdr>
      <w:divsChild>
        <w:div w:id="1541043470">
          <w:marLeft w:val="0"/>
          <w:marRight w:val="0"/>
          <w:marTop w:val="0"/>
          <w:marBottom w:val="0"/>
          <w:divBdr>
            <w:top w:val="none" w:sz="0" w:space="0" w:color="auto"/>
            <w:left w:val="none" w:sz="0" w:space="0" w:color="auto"/>
            <w:bottom w:val="none" w:sz="0" w:space="0" w:color="auto"/>
            <w:right w:val="none" w:sz="0" w:space="0" w:color="auto"/>
          </w:divBdr>
          <w:divsChild>
            <w:div w:id="1906404345">
              <w:marLeft w:val="0"/>
              <w:marRight w:val="0"/>
              <w:marTop w:val="0"/>
              <w:marBottom w:val="0"/>
              <w:divBdr>
                <w:top w:val="none" w:sz="0" w:space="0" w:color="auto"/>
                <w:left w:val="none" w:sz="0" w:space="0" w:color="auto"/>
                <w:bottom w:val="none" w:sz="0" w:space="0" w:color="auto"/>
                <w:right w:val="none" w:sz="0" w:space="0" w:color="auto"/>
              </w:divBdr>
              <w:divsChild>
                <w:div w:id="1609118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6029045">
      <w:bodyDiv w:val="1"/>
      <w:marLeft w:val="0"/>
      <w:marRight w:val="0"/>
      <w:marTop w:val="0"/>
      <w:marBottom w:val="0"/>
      <w:divBdr>
        <w:top w:val="none" w:sz="0" w:space="0" w:color="auto"/>
        <w:left w:val="none" w:sz="0" w:space="0" w:color="auto"/>
        <w:bottom w:val="none" w:sz="0" w:space="0" w:color="auto"/>
        <w:right w:val="none" w:sz="0" w:space="0" w:color="auto"/>
      </w:divBdr>
      <w:divsChild>
        <w:div w:id="525099791">
          <w:marLeft w:val="0"/>
          <w:marRight w:val="0"/>
          <w:marTop w:val="0"/>
          <w:marBottom w:val="0"/>
          <w:divBdr>
            <w:top w:val="none" w:sz="0" w:space="0" w:color="auto"/>
            <w:left w:val="none" w:sz="0" w:space="0" w:color="auto"/>
            <w:bottom w:val="none" w:sz="0" w:space="0" w:color="auto"/>
            <w:right w:val="none" w:sz="0" w:space="0" w:color="auto"/>
          </w:divBdr>
          <w:divsChild>
            <w:div w:id="228616657">
              <w:marLeft w:val="0"/>
              <w:marRight w:val="0"/>
              <w:marTop w:val="0"/>
              <w:marBottom w:val="0"/>
              <w:divBdr>
                <w:top w:val="none" w:sz="0" w:space="0" w:color="auto"/>
                <w:left w:val="none" w:sz="0" w:space="0" w:color="auto"/>
                <w:bottom w:val="none" w:sz="0" w:space="0" w:color="auto"/>
                <w:right w:val="none" w:sz="0" w:space="0" w:color="auto"/>
              </w:divBdr>
              <w:divsChild>
                <w:div w:id="1241018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968686">
      <w:bodyDiv w:val="1"/>
      <w:marLeft w:val="0"/>
      <w:marRight w:val="0"/>
      <w:marTop w:val="0"/>
      <w:marBottom w:val="0"/>
      <w:divBdr>
        <w:top w:val="none" w:sz="0" w:space="0" w:color="auto"/>
        <w:left w:val="none" w:sz="0" w:space="0" w:color="auto"/>
        <w:bottom w:val="none" w:sz="0" w:space="0" w:color="auto"/>
        <w:right w:val="none" w:sz="0" w:space="0" w:color="auto"/>
      </w:divBdr>
      <w:divsChild>
        <w:div w:id="965742899">
          <w:marLeft w:val="0"/>
          <w:marRight w:val="0"/>
          <w:marTop w:val="0"/>
          <w:marBottom w:val="0"/>
          <w:divBdr>
            <w:top w:val="none" w:sz="0" w:space="0" w:color="auto"/>
            <w:left w:val="none" w:sz="0" w:space="0" w:color="auto"/>
            <w:bottom w:val="none" w:sz="0" w:space="0" w:color="auto"/>
            <w:right w:val="none" w:sz="0" w:space="0" w:color="auto"/>
          </w:divBdr>
          <w:divsChild>
            <w:div w:id="1931350746">
              <w:marLeft w:val="0"/>
              <w:marRight w:val="0"/>
              <w:marTop w:val="0"/>
              <w:marBottom w:val="0"/>
              <w:divBdr>
                <w:top w:val="none" w:sz="0" w:space="0" w:color="auto"/>
                <w:left w:val="none" w:sz="0" w:space="0" w:color="auto"/>
                <w:bottom w:val="none" w:sz="0" w:space="0" w:color="auto"/>
                <w:right w:val="none" w:sz="0" w:space="0" w:color="auto"/>
              </w:divBdr>
              <w:divsChild>
                <w:div w:id="177720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697082">
      <w:bodyDiv w:val="1"/>
      <w:marLeft w:val="0"/>
      <w:marRight w:val="0"/>
      <w:marTop w:val="0"/>
      <w:marBottom w:val="0"/>
      <w:divBdr>
        <w:top w:val="none" w:sz="0" w:space="0" w:color="auto"/>
        <w:left w:val="none" w:sz="0" w:space="0" w:color="auto"/>
        <w:bottom w:val="none" w:sz="0" w:space="0" w:color="auto"/>
        <w:right w:val="none" w:sz="0" w:space="0" w:color="auto"/>
      </w:divBdr>
      <w:divsChild>
        <w:div w:id="1489788420">
          <w:marLeft w:val="0"/>
          <w:marRight w:val="0"/>
          <w:marTop w:val="0"/>
          <w:marBottom w:val="0"/>
          <w:divBdr>
            <w:top w:val="none" w:sz="0" w:space="0" w:color="auto"/>
            <w:left w:val="none" w:sz="0" w:space="0" w:color="auto"/>
            <w:bottom w:val="none" w:sz="0" w:space="0" w:color="auto"/>
            <w:right w:val="none" w:sz="0" w:space="0" w:color="auto"/>
          </w:divBdr>
          <w:divsChild>
            <w:div w:id="924874656">
              <w:marLeft w:val="0"/>
              <w:marRight w:val="0"/>
              <w:marTop w:val="0"/>
              <w:marBottom w:val="0"/>
              <w:divBdr>
                <w:top w:val="none" w:sz="0" w:space="0" w:color="auto"/>
                <w:left w:val="none" w:sz="0" w:space="0" w:color="auto"/>
                <w:bottom w:val="none" w:sz="0" w:space="0" w:color="auto"/>
                <w:right w:val="none" w:sz="0" w:space="0" w:color="auto"/>
              </w:divBdr>
              <w:divsChild>
                <w:div w:id="73178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801865">
      <w:bodyDiv w:val="1"/>
      <w:marLeft w:val="0"/>
      <w:marRight w:val="0"/>
      <w:marTop w:val="0"/>
      <w:marBottom w:val="0"/>
      <w:divBdr>
        <w:top w:val="none" w:sz="0" w:space="0" w:color="auto"/>
        <w:left w:val="none" w:sz="0" w:space="0" w:color="auto"/>
        <w:bottom w:val="none" w:sz="0" w:space="0" w:color="auto"/>
        <w:right w:val="none" w:sz="0" w:space="0" w:color="auto"/>
      </w:divBdr>
      <w:divsChild>
        <w:div w:id="1518499047">
          <w:marLeft w:val="0"/>
          <w:marRight w:val="0"/>
          <w:marTop w:val="0"/>
          <w:marBottom w:val="0"/>
          <w:divBdr>
            <w:top w:val="none" w:sz="0" w:space="0" w:color="auto"/>
            <w:left w:val="none" w:sz="0" w:space="0" w:color="auto"/>
            <w:bottom w:val="none" w:sz="0" w:space="0" w:color="auto"/>
            <w:right w:val="none" w:sz="0" w:space="0" w:color="auto"/>
          </w:divBdr>
          <w:divsChild>
            <w:div w:id="1914194548">
              <w:marLeft w:val="0"/>
              <w:marRight w:val="0"/>
              <w:marTop w:val="0"/>
              <w:marBottom w:val="0"/>
              <w:divBdr>
                <w:top w:val="none" w:sz="0" w:space="0" w:color="auto"/>
                <w:left w:val="none" w:sz="0" w:space="0" w:color="auto"/>
                <w:bottom w:val="none" w:sz="0" w:space="0" w:color="auto"/>
                <w:right w:val="none" w:sz="0" w:space="0" w:color="auto"/>
              </w:divBdr>
              <w:divsChild>
                <w:div w:id="4153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rco.com/de/produkte/innenraum/downlights-fuer-stromschienen/"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erco.com/press/104/de" TargetMode="External"/><Relationship Id="rId12" Type="http://schemas.openxmlformats.org/officeDocument/2006/relationships/hyperlink" Target="https://press.erco.com/de"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erco.com/press/6915/de" TargetMode="External"/><Relationship Id="rId11" Type="http://schemas.openxmlformats.org/officeDocument/2006/relationships/hyperlink" Target="http://www.erco.com"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footnotes" Target="footnotes.xml"/><Relationship Id="rId9" Type="http://schemas.openxmlformats.org/officeDocument/2006/relationships/hyperlink" Target="https://www.youtube.com/watch?v=bBc6F1fHsDI"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hyperlink" Target="mailto:erco@maipr.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1266</Words>
  <Characters>7977</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ea@maipr.com</dc:creator>
  <cp:keywords/>
  <dc:description/>
  <cp:lastModifiedBy>Dustin Sdrenka</cp:lastModifiedBy>
  <cp:revision>8</cp:revision>
  <dcterms:created xsi:type="dcterms:W3CDTF">2026-03-27T10:24:00Z</dcterms:created>
  <dcterms:modified xsi:type="dcterms:W3CDTF">2026-04-09T08:14:00Z</dcterms:modified>
</cp:coreProperties>
</file>