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8C428" w14:textId="080FDD62" w:rsidR="00D040CC" w:rsidRDefault="00B24F0D" w:rsidP="00D67FCD">
      <w:pPr>
        <w:pStyle w:val="ERCOberschrift"/>
      </w:pPr>
      <w:r>
        <w:t xml:space="preserve">Für durchgängige Lichtkonzepte von </w:t>
      </w:r>
      <w:r w:rsidR="00D807B9">
        <w:t>a</w:t>
      </w:r>
      <w:r>
        <w:t xml:space="preserve">ußen nach </w:t>
      </w:r>
      <w:r w:rsidR="00D807B9">
        <w:t>i</w:t>
      </w:r>
      <w:r>
        <w:t>nnen:</w:t>
      </w:r>
    </w:p>
    <w:p w14:paraId="0E5A4FEB" w14:textId="5F992100" w:rsidR="00D67FCD" w:rsidRDefault="00D67FCD" w:rsidP="00D67FCD">
      <w:pPr>
        <w:pStyle w:val="ERCOberschrift"/>
      </w:pPr>
      <w:r>
        <w:t>ERCO</w:t>
      </w:r>
      <w:r w:rsidR="00D040CC">
        <w:t xml:space="preserve"> erweitert </w:t>
      </w:r>
      <w:r w:rsidR="00612689">
        <w:t>das</w:t>
      </w:r>
      <w:r w:rsidR="00B24F0D">
        <w:t xml:space="preserve"> universelle</w:t>
      </w:r>
      <w:r w:rsidR="00D040CC">
        <w:t xml:space="preserve"> </w:t>
      </w:r>
      <w:proofErr w:type="spellStart"/>
      <w:r w:rsidR="00D040CC">
        <w:t>Iku</w:t>
      </w:r>
      <w:proofErr w:type="spellEnd"/>
      <w:r w:rsidR="00D040CC">
        <w:t xml:space="preserve"> </w:t>
      </w:r>
      <w:proofErr w:type="spellStart"/>
      <w:r w:rsidR="00D040CC">
        <w:t>Downlight</w:t>
      </w:r>
      <w:proofErr w:type="spellEnd"/>
      <w:r w:rsidR="00612689">
        <w:t>-Programm</w:t>
      </w:r>
    </w:p>
    <w:p w14:paraId="21400E3A" w14:textId="77777777" w:rsidR="003853D4" w:rsidRPr="00BE0E44" w:rsidRDefault="003853D4" w:rsidP="003853D4">
      <w:pPr>
        <w:pStyle w:val="ERCOberschrift"/>
        <w:rPr>
          <w:b w:val="0"/>
        </w:rPr>
      </w:pPr>
    </w:p>
    <w:p w14:paraId="14AE08C0" w14:textId="69BE517C" w:rsidR="00D67FCD" w:rsidRDefault="00D67FCD" w:rsidP="00D67FCD">
      <w:pPr>
        <w:pStyle w:val="ERCOberschrift"/>
      </w:pPr>
      <w:r>
        <w:t xml:space="preserve">Lüdenscheid, </w:t>
      </w:r>
      <w:r w:rsidR="003C49A4">
        <w:t>April 2025</w:t>
      </w:r>
      <w:r w:rsidRPr="00E45E09">
        <w:t xml:space="preserve">. </w:t>
      </w:r>
      <w:r w:rsidR="00B67AF0">
        <w:t>Licht verbindet als</w:t>
      </w:r>
      <w:r w:rsidR="00215839">
        <w:t xml:space="preserve"> integrales Element der</w:t>
      </w:r>
      <w:r w:rsidR="00D807B9">
        <w:t xml:space="preserve"> Architektur</w:t>
      </w:r>
      <w:r w:rsidR="00215839">
        <w:t xml:space="preserve"> Bauten mit ihrem</w:t>
      </w:r>
      <w:r w:rsidR="00D807B9">
        <w:t xml:space="preserve"> Kontext</w:t>
      </w:r>
      <w:r w:rsidR="00215839">
        <w:t xml:space="preserve">. Es führt </w:t>
      </w:r>
      <w:r w:rsidR="00D807B9">
        <w:t>Nutzerinnen und Nutzer</w:t>
      </w:r>
      <w:r w:rsidR="00B02CC1">
        <w:t xml:space="preserve"> konsistent</w:t>
      </w:r>
      <w:r w:rsidR="00D807B9">
        <w:t xml:space="preserve"> von außen nach innen</w:t>
      </w:r>
      <w:r w:rsidR="00215839">
        <w:t xml:space="preserve"> und </w:t>
      </w:r>
      <w:r w:rsidR="00B67AF0">
        <w:t>hilft dabei, e</w:t>
      </w:r>
      <w:r w:rsidR="00215839">
        <w:t xml:space="preserve">ine </w:t>
      </w:r>
      <w:r w:rsidR="00D807B9">
        <w:t>durchgängige Story</w:t>
      </w:r>
      <w:r w:rsidR="00B67AF0">
        <w:t xml:space="preserve"> zu erzählen</w:t>
      </w:r>
      <w:r w:rsidR="00215839">
        <w:t>. Dafür</w:t>
      </w:r>
      <w:r w:rsidR="00D807B9">
        <w:t xml:space="preserve"> wünschen sich Planende ganzheitlich gedachte Lichtwerkzeuge. </w:t>
      </w:r>
      <w:r w:rsidR="006F602C">
        <w:t>Ein Anspruch, den d</w:t>
      </w:r>
      <w:r w:rsidR="00D807B9">
        <w:t>as</w:t>
      </w:r>
      <w:r w:rsidR="00215839">
        <w:t xml:space="preserve"> erweiter</w:t>
      </w:r>
      <w:r w:rsidR="00B02CC1">
        <w:t>te</w:t>
      </w:r>
      <w:r w:rsidR="00D807B9">
        <w:t xml:space="preserve"> </w:t>
      </w:r>
      <w:proofErr w:type="spellStart"/>
      <w:r w:rsidR="00D807B9">
        <w:t>Iku</w:t>
      </w:r>
      <w:proofErr w:type="spellEnd"/>
      <w:r w:rsidR="00D807B9">
        <w:t xml:space="preserve"> </w:t>
      </w:r>
      <w:proofErr w:type="spellStart"/>
      <w:r w:rsidR="00D807B9">
        <w:t>Downlight</w:t>
      </w:r>
      <w:proofErr w:type="spellEnd"/>
      <w:r w:rsidR="00D807B9">
        <w:t xml:space="preserve">-Programm von ERCO </w:t>
      </w:r>
      <w:r w:rsidR="00215839">
        <w:t>erfüllt</w:t>
      </w:r>
      <w:r w:rsidR="00B67AF0">
        <w:t>,</w:t>
      </w:r>
      <w:r w:rsidR="00D807B9">
        <w:t xml:space="preserve"> im Neubau wie im Bestand</w:t>
      </w:r>
      <w:r w:rsidR="00215839">
        <w:t xml:space="preserve">: </w:t>
      </w:r>
      <w:r w:rsidR="00B67AF0">
        <w:t>m</w:t>
      </w:r>
      <w:r w:rsidR="00215839">
        <w:t>it Leuchten für I</w:t>
      </w:r>
      <w:r w:rsidR="00215839" w:rsidRPr="00215839">
        <w:t xml:space="preserve">nnen und </w:t>
      </w:r>
      <w:r w:rsidR="00215839">
        <w:t>A</w:t>
      </w:r>
      <w:r w:rsidR="00215839" w:rsidRPr="00215839">
        <w:t>ußen</w:t>
      </w:r>
      <w:r w:rsidR="00215839">
        <w:t>,</w:t>
      </w:r>
      <w:r w:rsidR="00215839" w:rsidRPr="00215839">
        <w:t xml:space="preserve"> als </w:t>
      </w:r>
      <w:hyperlink r:id="rId11" w:history="1">
        <w:r w:rsidR="00215839" w:rsidRPr="003C49A4">
          <w:rPr>
            <w:rStyle w:val="Hyperlink"/>
          </w:rPr>
          <w:t>Einbau</w:t>
        </w:r>
      </w:hyperlink>
      <w:r w:rsidR="00215839" w:rsidRPr="00215839">
        <w:t xml:space="preserve">- und </w:t>
      </w:r>
      <w:hyperlink r:id="rId12" w:history="1">
        <w:r w:rsidR="00215839" w:rsidRPr="003C49A4">
          <w:rPr>
            <w:rStyle w:val="Hyperlink"/>
          </w:rPr>
          <w:t>Aufbauvariante</w:t>
        </w:r>
      </w:hyperlink>
      <w:r w:rsidR="00215839" w:rsidRPr="00215839">
        <w:t xml:space="preserve"> sowie als </w:t>
      </w:r>
      <w:hyperlink r:id="rId13" w:history="1">
        <w:proofErr w:type="spellStart"/>
        <w:r w:rsidR="00215839" w:rsidRPr="003C49A4">
          <w:rPr>
            <w:rStyle w:val="Hyperlink"/>
          </w:rPr>
          <w:t>Downlight</w:t>
        </w:r>
        <w:proofErr w:type="spellEnd"/>
        <w:r w:rsidR="00215839" w:rsidRPr="003C49A4">
          <w:rPr>
            <w:rStyle w:val="Hyperlink"/>
          </w:rPr>
          <w:t xml:space="preserve"> für die Stromschiene</w:t>
        </w:r>
      </w:hyperlink>
      <w:r w:rsidR="00215839">
        <w:t>.</w:t>
      </w:r>
    </w:p>
    <w:p w14:paraId="778B1114" w14:textId="77777777" w:rsidR="003853D4" w:rsidRDefault="003853D4" w:rsidP="003853D4">
      <w:pPr>
        <w:pStyle w:val="ERCOberschrift"/>
      </w:pPr>
    </w:p>
    <w:p w14:paraId="3E9BD674" w14:textId="10664015" w:rsidR="00151D2F" w:rsidRDefault="0047074A" w:rsidP="00D67FCD">
      <w:pPr>
        <w:pStyle w:val="ERCOberschrift"/>
        <w:rPr>
          <w:b w:val="0"/>
          <w:bCs w:val="0"/>
        </w:rPr>
      </w:pPr>
      <w:r>
        <w:rPr>
          <w:b w:val="0"/>
          <w:bCs w:val="0"/>
        </w:rPr>
        <w:t>Aktuelle</w:t>
      </w:r>
      <w:r w:rsidR="00722CA4">
        <w:rPr>
          <w:b w:val="0"/>
          <w:bCs w:val="0"/>
        </w:rPr>
        <w:t xml:space="preserve"> a</w:t>
      </w:r>
      <w:r w:rsidR="00BD5335">
        <w:rPr>
          <w:b w:val="0"/>
          <w:bCs w:val="0"/>
        </w:rPr>
        <w:t xml:space="preserve">rchitektonische und städtebauliche Konzepte </w:t>
      </w:r>
      <w:r w:rsidR="00722CA4">
        <w:rPr>
          <w:b w:val="0"/>
          <w:bCs w:val="0"/>
        </w:rPr>
        <w:t>lösen den Übergang zwischen</w:t>
      </w:r>
      <w:r w:rsidR="00BD5335">
        <w:rPr>
          <w:b w:val="0"/>
          <w:bCs w:val="0"/>
        </w:rPr>
        <w:t xml:space="preserve"> Innen und Außen</w:t>
      </w:r>
      <w:r w:rsidR="00722CA4">
        <w:rPr>
          <w:b w:val="0"/>
          <w:bCs w:val="0"/>
        </w:rPr>
        <w:t xml:space="preserve"> zunehmend auf. Sie beziehen </w:t>
      </w:r>
      <w:r w:rsidR="00BD5335">
        <w:rPr>
          <w:b w:val="0"/>
          <w:bCs w:val="0"/>
        </w:rPr>
        <w:t xml:space="preserve">den </w:t>
      </w:r>
      <w:r w:rsidR="0099506A">
        <w:rPr>
          <w:b w:val="0"/>
          <w:bCs w:val="0"/>
        </w:rPr>
        <w:t xml:space="preserve">räumlichen </w:t>
      </w:r>
      <w:r w:rsidR="00BD5335">
        <w:rPr>
          <w:b w:val="0"/>
          <w:bCs w:val="0"/>
        </w:rPr>
        <w:t xml:space="preserve">Kontext eines Gebäudes intensiv mit ein. Gestaltungs- wie auch Nutzungsprozesse folgen einer durchgängigen Geschichte. Entsprechend sollte auch die Beleuchtung die Nutzerinnen und Nutzer </w:t>
      </w:r>
      <w:r w:rsidR="00B02CC1">
        <w:rPr>
          <w:b w:val="0"/>
          <w:bCs w:val="0"/>
        </w:rPr>
        <w:t xml:space="preserve">konsistent </w:t>
      </w:r>
      <w:r w:rsidR="00BD5335">
        <w:rPr>
          <w:b w:val="0"/>
          <w:bCs w:val="0"/>
        </w:rPr>
        <w:t>begleiten und ihnen ein ganzheitliche</w:t>
      </w:r>
      <w:r w:rsidR="00450116">
        <w:rPr>
          <w:b w:val="0"/>
          <w:bCs w:val="0"/>
        </w:rPr>
        <w:t>s</w:t>
      </w:r>
      <w:r w:rsidR="00BD5335">
        <w:rPr>
          <w:b w:val="0"/>
          <w:bCs w:val="0"/>
        </w:rPr>
        <w:t xml:space="preserve"> Erlebnis der Architektur vermitteln. Dies gelingt mit Beleuchtungslösungen, die von vornherein als ebenso ganzheitliche Systeme gedacht sind – </w:t>
      </w:r>
      <w:r w:rsidR="00612689">
        <w:rPr>
          <w:b w:val="0"/>
          <w:bCs w:val="0"/>
        </w:rPr>
        <w:t>so wie das</w:t>
      </w:r>
      <w:r w:rsidR="00BD5335">
        <w:rPr>
          <w:b w:val="0"/>
          <w:bCs w:val="0"/>
        </w:rPr>
        <w:t xml:space="preserve"> </w:t>
      </w:r>
      <w:proofErr w:type="spellStart"/>
      <w:r w:rsidR="00BD5335">
        <w:rPr>
          <w:b w:val="0"/>
          <w:bCs w:val="0"/>
        </w:rPr>
        <w:t>Downlight</w:t>
      </w:r>
      <w:proofErr w:type="spellEnd"/>
      <w:r w:rsidR="00BD5335">
        <w:rPr>
          <w:b w:val="0"/>
          <w:bCs w:val="0"/>
        </w:rPr>
        <w:t xml:space="preserve">-Programm </w:t>
      </w:r>
      <w:proofErr w:type="spellStart"/>
      <w:r w:rsidR="00BD5335">
        <w:rPr>
          <w:b w:val="0"/>
          <w:bCs w:val="0"/>
        </w:rPr>
        <w:t>Iku</w:t>
      </w:r>
      <w:proofErr w:type="spellEnd"/>
      <w:r w:rsidR="00BD5335">
        <w:rPr>
          <w:b w:val="0"/>
          <w:bCs w:val="0"/>
        </w:rPr>
        <w:t xml:space="preserve"> von ERCO. Es verbindet die Philosophie der wahrnehmungsorientierten Beleuchtung mit hervorragender Energieeffizienz und bietet Werkzeuge für</w:t>
      </w:r>
      <w:r w:rsidR="000D7DD6">
        <w:rPr>
          <w:b w:val="0"/>
          <w:bCs w:val="0"/>
        </w:rPr>
        <w:t xml:space="preserve"> nahezu alle</w:t>
      </w:r>
      <w:r w:rsidR="00BD5335">
        <w:rPr>
          <w:b w:val="0"/>
          <w:bCs w:val="0"/>
        </w:rPr>
        <w:t xml:space="preserve"> Anwendungssituationen</w:t>
      </w:r>
      <w:r w:rsidR="00450116">
        <w:rPr>
          <w:b w:val="0"/>
          <w:bCs w:val="0"/>
        </w:rPr>
        <w:t xml:space="preserve">: </w:t>
      </w:r>
      <w:r w:rsidR="00D46BDD">
        <w:rPr>
          <w:b w:val="0"/>
          <w:bCs w:val="0"/>
        </w:rPr>
        <w:t>Die</w:t>
      </w:r>
      <w:r w:rsidR="00330402">
        <w:rPr>
          <w:b w:val="0"/>
          <w:bCs w:val="0"/>
        </w:rPr>
        <w:t xml:space="preserve"> bisherigen</w:t>
      </w:r>
      <w:r w:rsidR="00450116">
        <w:rPr>
          <w:b w:val="0"/>
          <w:bCs w:val="0"/>
        </w:rPr>
        <w:t xml:space="preserve"> </w:t>
      </w:r>
      <w:hyperlink r:id="rId14" w:history="1">
        <w:proofErr w:type="spellStart"/>
        <w:r w:rsidR="00450116" w:rsidRPr="003C49A4">
          <w:rPr>
            <w:rStyle w:val="Hyperlink"/>
            <w:b w:val="0"/>
            <w:bCs w:val="0"/>
          </w:rPr>
          <w:t>Iku</w:t>
        </w:r>
        <w:proofErr w:type="spellEnd"/>
        <w:r w:rsidR="00450116" w:rsidRPr="003C49A4">
          <w:rPr>
            <w:rStyle w:val="Hyperlink"/>
            <w:b w:val="0"/>
            <w:bCs w:val="0"/>
          </w:rPr>
          <w:t xml:space="preserve"> Deckeneinbauleuchten</w:t>
        </w:r>
      </w:hyperlink>
      <w:r w:rsidR="00450116">
        <w:rPr>
          <w:b w:val="0"/>
          <w:bCs w:val="0"/>
        </w:rPr>
        <w:t xml:space="preserve"> und </w:t>
      </w:r>
      <w:hyperlink r:id="rId15" w:history="1">
        <w:proofErr w:type="spellStart"/>
        <w:r w:rsidR="00450116" w:rsidRPr="003C49A4">
          <w:rPr>
            <w:rStyle w:val="Hyperlink"/>
            <w:b w:val="0"/>
            <w:bCs w:val="0"/>
          </w:rPr>
          <w:t>Iku</w:t>
        </w:r>
        <w:proofErr w:type="spellEnd"/>
        <w:r w:rsidR="00450116" w:rsidRPr="003C49A4">
          <w:rPr>
            <w:rStyle w:val="Hyperlink"/>
            <w:b w:val="0"/>
            <w:bCs w:val="0"/>
          </w:rPr>
          <w:t xml:space="preserve"> Stromschienen-</w:t>
        </w:r>
        <w:proofErr w:type="spellStart"/>
        <w:r w:rsidR="00450116" w:rsidRPr="003C49A4">
          <w:rPr>
            <w:rStyle w:val="Hyperlink"/>
            <w:b w:val="0"/>
            <w:bCs w:val="0"/>
          </w:rPr>
          <w:t>Downlights</w:t>
        </w:r>
        <w:proofErr w:type="spellEnd"/>
      </w:hyperlink>
      <w:r w:rsidR="00450116">
        <w:rPr>
          <w:b w:val="0"/>
          <w:bCs w:val="0"/>
        </w:rPr>
        <w:t xml:space="preserve"> </w:t>
      </w:r>
      <w:r w:rsidR="00D46BDD">
        <w:rPr>
          <w:b w:val="0"/>
          <w:bCs w:val="0"/>
        </w:rPr>
        <w:t xml:space="preserve">werden </w:t>
      </w:r>
      <w:r w:rsidR="00450116">
        <w:rPr>
          <w:b w:val="0"/>
          <w:bCs w:val="0"/>
        </w:rPr>
        <w:t xml:space="preserve">jetzt </w:t>
      </w:r>
      <w:r w:rsidR="00D46BDD">
        <w:rPr>
          <w:b w:val="0"/>
          <w:bCs w:val="0"/>
        </w:rPr>
        <w:t xml:space="preserve">durch </w:t>
      </w:r>
      <w:hyperlink r:id="rId16" w:history="1">
        <w:proofErr w:type="spellStart"/>
        <w:r w:rsidR="00450116" w:rsidRPr="003C49A4">
          <w:rPr>
            <w:rStyle w:val="Hyperlink"/>
            <w:b w:val="0"/>
            <w:bCs w:val="0"/>
          </w:rPr>
          <w:t>Iku</w:t>
        </w:r>
        <w:proofErr w:type="spellEnd"/>
        <w:r w:rsidR="00450116" w:rsidRPr="003C49A4">
          <w:rPr>
            <w:rStyle w:val="Hyperlink"/>
            <w:b w:val="0"/>
            <w:bCs w:val="0"/>
          </w:rPr>
          <w:t xml:space="preserve"> Deckenaufbauleuchten</w:t>
        </w:r>
      </w:hyperlink>
      <w:r w:rsidR="00450116">
        <w:rPr>
          <w:b w:val="0"/>
          <w:bCs w:val="0"/>
        </w:rPr>
        <w:t xml:space="preserve"> für den Innenraum sowie </w:t>
      </w:r>
      <w:hyperlink r:id="rId17" w:history="1">
        <w:r w:rsidR="00450116" w:rsidRPr="003C49A4">
          <w:rPr>
            <w:rStyle w:val="Hyperlink"/>
            <w:b w:val="0"/>
            <w:bCs w:val="0"/>
          </w:rPr>
          <w:t>Deckeneinbau</w:t>
        </w:r>
      </w:hyperlink>
      <w:r w:rsidR="00450116">
        <w:rPr>
          <w:b w:val="0"/>
          <w:bCs w:val="0"/>
        </w:rPr>
        <w:t>- und -</w:t>
      </w:r>
      <w:hyperlink r:id="rId18" w:history="1">
        <w:r w:rsidR="00C65C40" w:rsidRPr="003C49A4">
          <w:rPr>
            <w:rStyle w:val="Hyperlink"/>
            <w:b w:val="0"/>
            <w:bCs w:val="0"/>
          </w:rPr>
          <w:t>aufbauleuchten</w:t>
        </w:r>
      </w:hyperlink>
      <w:r w:rsidR="00C65C40">
        <w:rPr>
          <w:b w:val="0"/>
          <w:bCs w:val="0"/>
        </w:rPr>
        <w:t xml:space="preserve"> </w:t>
      </w:r>
      <w:r w:rsidR="00450116">
        <w:rPr>
          <w:b w:val="0"/>
          <w:bCs w:val="0"/>
        </w:rPr>
        <w:t xml:space="preserve">für den Außenraum </w:t>
      </w:r>
      <w:r w:rsidR="00D46BDD">
        <w:rPr>
          <w:b w:val="0"/>
          <w:bCs w:val="0"/>
        </w:rPr>
        <w:t>ergänzt</w:t>
      </w:r>
      <w:r w:rsidR="00450116">
        <w:rPr>
          <w:b w:val="0"/>
          <w:bCs w:val="0"/>
        </w:rPr>
        <w:t xml:space="preserve">. </w:t>
      </w:r>
    </w:p>
    <w:p w14:paraId="208437D9" w14:textId="77777777" w:rsidR="00450116" w:rsidRDefault="00450116" w:rsidP="00D67FCD">
      <w:pPr>
        <w:pStyle w:val="ERCOberschrift"/>
        <w:rPr>
          <w:b w:val="0"/>
          <w:bCs w:val="0"/>
        </w:rPr>
      </w:pPr>
    </w:p>
    <w:p w14:paraId="3EF09DC1" w14:textId="19247F82" w:rsidR="00A6249F" w:rsidRPr="00A6249F" w:rsidRDefault="00A6249F" w:rsidP="00D67FCD">
      <w:pPr>
        <w:pStyle w:val="ERCOberschrift"/>
      </w:pPr>
      <w:r w:rsidRPr="00A6249F">
        <w:t xml:space="preserve">Systemdesign – der </w:t>
      </w:r>
      <w:proofErr w:type="spellStart"/>
      <w:r w:rsidRPr="00A6249F">
        <w:t>Iku</w:t>
      </w:r>
      <w:proofErr w:type="spellEnd"/>
      <w:r w:rsidRPr="00A6249F">
        <w:t xml:space="preserve"> Vorteil</w:t>
      </w:r>
    </w:p>
    <w:p w14:paraId="195C7699" w14:textId="4E766827" w:rsidR="00450116" w:rsidRDefault="00450116" w:rsidP="00D67FCD">
      <w:pPr>
        <w:pStyle w:val="ERCOberschrift"/>
        <w:rPr>
          <w:b w:val="0"/>
          <w:bCs w:val="0"/>
        </w:rPr>
      </w:pPr>
      <w:r>
        <w:rPr>
          <w:b w:val="0"/>
          <w:bCs w:val="0"/>
        </w:rPr>
        <w:t>Plan</w:t>
      </w:r>
      <w:r w:rsidR="0047074A">
        <w:rPr>
          <w:b w:val="0"/>
          <w:bCs w:val="0"/>
        </w:rPr>
        <w:t>erinnen und Planern</w:t>
      </w:r>
      <w:r>
        <w:rPr>
          <w:b w:val="0"/>
          <w:bCs w:val="0"/>
        </w:rPr>
        <w:t xml:space="preserve"> bietet dieses </w:t>
      </w:r>
      <w:r w:rsidR="0047074A">
        <w:rPr>
          <w:b w:val="0"/>
          <w:bCs w:val="0"/>
        </w:rPr>
        <w:t>umfassende</w:t>
      </w:r>
      <w:r>
        <w:rPr>
          <w:b w:val="0"/>
          <w:bCs w:val="0"/>
        </w:rPr>
        <w:t xml:space="preserve"> Programm im Systemdesign viele Vorteile: Unabhängig vom Anwendungsort stehen die gleich hohe Lichtqualität, vergleichbare Lichtverteilungen und </w:t>
      </w:r>
      <w:r w:rsidR="00330402">
        <w:rPr>
          <w:b w:val="0"/>
          <w:bCs w:val="0"/>
        </w:rPr>
        <w:t>übereinstimmende</w:t>
      </w:r>
      <w:r>
        <w:rPr>
          <w:b w:val="0"/>
          <w:bCs w:val="0"/>
        </w:rPr>
        <w:t xml:space="preserve"> Lichtfarben zur Verfügung. Auch die digitalen Schnittstellen sind </w:t>
      </w:r>
      <w:r w:rsidR="00330402">
        <w:rPr>
          <w:b w:val="0"/>
          <w:bCs w:val="0"/>
        </w:rPr>
        <w:t>einheitlich</w:t>
      </w:r>
      <w:r>
        <w:rPr>
          <w:b w:val="0"/>
          <w:bCs w:val="0"/>
        </w:rPr>
        <w:t xml:space="preserve"> – und mit den ERCO Lichtberatern als Ansprechpartnern ist Servicequalität auf höchstem Niveau über den </w:t>
      </w:r>
      <w:r>
        <w:rPr>
          <w:b w:val="0"/>
          <w:bCs w:val="0"/>
        </w:rPr>
        <w:lastRenderedPageBreak/>
        <w:t xml:space="preserve">gesamten Bauprozess </w:t>
      </w:r>
      <w:r w:rsidR="00C65C40">
        <w:rPr>
          <w:b w:val="0"/>
          <w:bCs w:val="0"/>
        </w:rPr>
        <w:t xml:space="preserve">hin </w:t>
      </w:r>
      <w:r>
        <w:rPr>
          <w:b w:val="0"/>
          <w:bCs w:val="0"/>
        </w:rPr>
        <w:t xml:space="preserve">gewährleistet. </w:t>
      </w:r>
      <w:r w:rsidR="00330402">
        <w:rPr>
          <w:b w:val="0"/>
          <w:bCs w:val="0"/>
        </w:rPr>
        <w:t xml:space="preserve">Dies gilt nicht nur für Neubauten, sondern dank der einfachen Installation der neuen </w:t>
      </w:r>
      <w:proofErr w:type="spellStart"/>
      <w:r w:rsidR="00330402">
        <w:rPr>
          <w:b w:val="0"/>
          <w:bCs w:val="0"/>
        </w:rPr>
        <w:t>Iku</w:t>
      </w:r>
      <w:proofErr w:type="spellEnd"/>
      <w:r w:rsidR="00330402">
        <w:rPr>
          <w:b w:val="0"/>
          <w:bCs w:val="0"/>
        </w:rPr>
        <w:t xml:space="preserve"> Deckenaufbauleuchten auch für Sanierungen von Bestandsgebäuden.</w:t>
      </w:r>
    </w:p>
    <w:p w14:paraId="60FC50AD" w14:textId="77777777" w:rsidR="00BD5335" w:rsidRDefault="00BD5335" w:rsidP="00D67FCD">
      <w:pPr>
        <w:pStyle w:val="ERCOberschrift"/>
        <w:rPr>
          <w:b w:val="0"/>
          <w:bCs w:val="0"/>
        </w:rPr>
      </w:pPr>
    </w:p>
    <w:p w14:paraId="4E52A307" w14:textId="388BADC6" w:rsidR="00801203" w:rsidRPr="00331A82" w:rsidRDefault="00331A82" w:rsidP="00D67FCD">
      <w:pPr>
        <w:pStyle w:val="ERCOberschrift"/>
      </w:pPr>
      <w:r w:rsidRPr="00331A82">
        <w:t xml:space="preserve">Universell und effizient: </w:t>
      </w:r>
      <w:proofErr w:type="spellStart"/>
      <w:r w:rsidRPr="00331A82">
        <w:t>Iku</w:t>
      </w:r>
      <w:proofErr w:type="spellEnd"/>
      <w:r w:rsidRPr="00331A82">
        <w:t xml:space="preserve"> Deckenaufbauleuchten für Innenräume</w:t>
      </w:r>
    </w:p>
    <w:p w14:paraId="5BF5217C" w14:textId="7E393C51" w:rsidR="001852D1" w:rsidRDefault="00331A82" w:rsidP="00D040CC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Besonders in Räumen mit massiven Decken sowie zur unkomplizierten </w:t>
      </w:r>
      <w:r w:rsidR="00F35B54">
        <w:rPr>
          <w:b w:val="0"/>
          <w:bCs w:val="0"/>
        </w:rPr>
        <w:t xml:space="preserve">Modernisierung sind </w:t>
      </w:r>
      <w:hyperlink r:id="rId19" w:history="1">
        <w:proofErr w:type="spellStart"/>
        <w:r w:rsidR="00F35B54" w:rsidRPr="003C49A4">
          <w:rPr>
            <w:rStyle w:val="Hyperlink"/>
            <w:b w:val="0"/>
            <w:bCs w:val="0"/>
          </w:rPr>
          <w:t>Iku</w:t>
        </w:r>
        <w:proofErr w:type="spellEnd"/>
        <w:r w:rsidR="00F35B54" w:rsidRPr="003C49A4">
          <w:rPr>
            <w:rStyle w:val="Hyperlink"/>
            <w:b w:val="0"/>
            <w:bCs w:val="0"/>
          </w:rPr>
          <w:t xml:space="preserve"> Deckenaufbauleuchten</w:t>
        </w:r>
      </w:hyperlink>
      <w:r w:rsidR="00F35B54">
        <w:rPr>
          <w:b w:val="0"/>
          <w:bCs w:val="0"/>
        </w:rPr>
        <w:t xml:space="preserve"> die richtige Wahl. Mit breit</w:t>
      </w:r>
      <w:r w:rsidR="000D7DD6">
        <w:rPr>
          <w:b w:val="0"/>
          <w:bCs w:val="0"/>
        </w:rPr>
        <w:t xml:space="preserve"> </w:t>
      </w:r>
      <w:r w:rsidR="00F35B54">
        <w:rPr>
          <w:b w:val="0"/>
          <w:bCs w:val="0"/>
        </w:rPr>
        <w:t>strahlenden runden und ovalen Lichtverteilungen eignen sie sich für die wirtschaftliche Allgemeinbeleuchtung und speziell für Verkehrszonen wie Flure, Treppen oder Foyers. Die</w:t>
      </w:r>
      <w:r w:rsidR="0047074A">
        <w:rPr>
          <w:b w:val="0"/>
          <w:bCs w:val="0"/>
        </w:rPr>
        <w:t xml:space="preserve"> effizienten</w:t>
      </w:r>
      <w:r w:rsidR="00F35B54">
        <w:rPr>
          <w:b w:val="0"/>
          <w:bCs w:val="0"/>
        </w:rPr>
        <w:t xml:space="preserve"> </w:t>
      </w:r>
      <w:proofErr w:type="spellStart"/>
      <w:r w:rsidR="00F35B54">
        <w:rPr>
          <w:b w:val="0"/>
          <w:bCs w:val="0"/>
        </w:rPr>
        <w:t>Iku</w:t>
      </w:r>
      <w:proofErr w:type="spellEnd"/>
      <w:r w:rsidR="00F35B54">
        <w:rPr>
          <w:b w:val="0"/>
          <w:bCs w:val="0"/>
        </w:rPr>
        <w:t xml:space="preserve"> Linsenoptiken ermöglichen große </w:t>
      </w:r>
      <w:proofErr w:type="spellStart"/>
      <w:r w:rsidR="00F35B54">
        <w:rPr>
          <w:b w:val="0"/>
          <w:bCs w:val="0"/>
        </w:rPr>
        <w:t>Leuchtenabstände</w:t>
      </w:r>
      <w:proofErr w:type="spellEnd"/>
      <w:r w:rsidR="00F35B54">
        <w:rPr>
          <w:b w:val="0"/>
          <w:bCs w:val="0"/>
        </w:rPr>
        <w:t xml:space="preserve"> ohne Kompromisse beim Sehkomfort. Mit drei Baugrößen und </w:t>
      </w:r>
      <w:proofErr w:type="spellStart"/>
      <w:r w:rsidR="00F35B54">
        <w:rPr>
          <w:b w:val="0"/>
          <w:bCs w:val="0"/>
        </w:rPr>
        <w:t>Lumenpaketen</w:t>
      </w:r>
      <w:proofErr w:type="spellEnd"/>
      <w:r w:rsidR="00F35B54">
        <w:rPr>
          <w:b w:val="0"/>
          <w:bCs w:val="0"/>
        </w:rPr>
        <w:t xml:space="preserve"> von </w:t>
      </w:r>
      <w:r w:rsidR="005742D7">
        <w:rPr>
          <w:b w:val="0"/>
        </w:rPr>
        <w:t>615</w:t>
      </w:r>
      <w:r w:rsidR="009A4253">
        <w:rPr>
          <w:b w:val="0"/>
        </w:rPr>
        <w:t xml:space="preserve"> </w:t>
      </w:r>
      <w:r w:rsidR="00F35B54">
        <w:rPr>
          <w:b w:val="0"/>
        </w:rPr>
        <w:t xml:space="preserve">bis </w:t>
      </w:r>
      <w:r w:rsidR="009A4253">
        <w:rPr>
          <w:b w:val="0"/>
          <w:bCs w:val="0"/>
        </w:rPr>
        <w:t>6192</w:t>
      </w:r>
      <w:r w:rsidR="00F35B54">
        <w:rPr>
          <w:b w:val="0"/>
          <w:bCs w:val="0"/>
        </w:rPr>
        <w:t xml:space="preserve"> lm </w:t>
      </w:r>
      <w:r w:rsidR="0020228E">
        <w:rPr>
          <w:b w:val="0"/>
          <w:bCs w:val="0"/>
        </w:rPr>
        <w:t xml:space="preserve">lassen sich </w:t>
      </w:r>
      <w:r w:rsidR="00612689">
        <w:rPr>
          <w:b w:val="0"/>
          <w:bCs w:val="0"/>
        </w:rPr>
        <w:t xml:space="preserve">bedarfsgerechte </w:t>
      </w:r>
      <w:r w:rsidR="0020228E">
        <w:rPr>
          <w:b w:val="0"/>
          <w:bCs w:val="0"/>
        </w:rPr>
        <w:t xml:space="preserve">Beleuchtungsstärken </w:t>
      </w:r>
      <w:r w:rsidR="00612689">
        <w:rPr>
          <w:b w:val="0"/>
          <w:bCs w:val="0"/>
        </w:rPr>
        <w:t>realisieren</w:t>
      </w:r>
      <w:r w:rsidR="0020228E">
        <w:rPr>
          <w:b w:val="0"/>
          <w:bCs w:val="0"/>
        </w:rPr>
        <w:t xml:space="preserve">. </w:t>
      </w:r>
    </w:p>
    <w:p w14:paraId="09284716" w14:textId="77777777" w:rsidR="0020228E" w:rsidRDefault="0020228E" w:rsidP="00D040CC">
      <w:pPr>
        <w:pStyle w:val="ERCOberschrift"/>
        <w:rPr>
          <w:b w:val="0"/>
          <w:bCs w:val="0"/>
        </w:rPr>
      </w:pPr>
    </w:p>
    <w:p w14:paraId="34BC5BD0" w14:textId="7A3148D0" w:rsidR="0020228E" w:rsidRPr="005A11D2" w:rsidRDefault="005A11D2" w:rsidP="00D040CC">
      <w:pPr>
        <w:pStyle w:val="ERCOberschrift"/>
      </w:pPr>
      <w:r w:rsidRPr="005A11D2">
        <w:t xml:space="preserve">Zeigen Witterungseinflüssen die kalte Schulter: </w:t>
      </w:r>
      <w:proofErr w:type="spellStart"/>
      <w:r w:rsidRPr="005A11D2">
        <w:t>Iku</w:t>
      </w:r>
      <w:proofErr w:type="spellEnd"/>
      <w:r w:rsidRPr="005A11D2">
        <w:t xml:space="preserve"> Leuchten für den Außenraum</w:t>
      </w:r>
    </w:p>
    <w:p w14:paraId="4E15726A" w14:textId="5A2D76B7" w:rsidR="00BD581D" w:rsidRDefault="00BD581D" w:rsidP="00D040CC">
      <w:pPr>
        <w:pStyle w:val="ERCOberschrift"/>
        <w:rPr>
          <w:rStyle w:val="Ohne"/>
          <w:b w:val="0"/>
          <w:bCs w:val="0"/>
        </w:rPr>
      </w:pPr>
      <w:r>
        <w:rPr>
          <w:rStyle w:val="Ohne"/>
          <w:b w:val="0"/>
          <w:bCs w:val="0"/>
        </w:rPr>
        <w:t>Auch unter den härteren Bedingungen, die im Außenraum</w:t>
      </w:r>
      <w:r w:rsidR="00B02CC1">
        <w:rPr>
          <w:rStyle w:val="Ohne"/>
          <w:b w:val="0"/>
          <w:bCs w:val="0"/>
        </w:rPr>
        <w:t xml:space="preserve"> oder</w:t>
      </w:r>
      <w:r w:rsidR="00B67AF0">
        <w:rPr>
          <w:rStyle w:val="Ohne"/>
          <w:b w:val="0"/>
          <w:bCs w:val="0"/>
        </w:rPr>
        <w:t xml:space="preserve"> in</w:t>
      </w:r>
      <w:r w:rsidR="00B02CC1">
        <w:rPr>
          <w:rStyle w:val="Ohne"/>
          <w:b w:val="0"/>
          <w:bCs w:val="0"/>
        </w:rPr>
        <w:t xml:space="preserve"> durch Feuchtigkeit und Staub belasteten Innenräumen</w:t>
      </w:r>
      <w:r>
        <w:rPr>
          <w:rStyle w:val="Ohne"/>
          <w:b w:val="0"/>
          <w:bCs w:val="0"/>
        </w:rPr>
        <w:t xml:space="preserve"> herrschen, bieten die entsprechenden </w:t>
      </w:r>
      <w:hyperlink r:id="rId20" w:history="1">
        <w:proofErr w:type="spellStart"/>
        <w:r w:rsidRPr="003C49A4">
          <w:rPr>
            <w:rStyle w:val="Hyperlink"/>
            <w:b w:val="0"/>
            <w:bCs w:val="0"/>
          </w:rPr>
          <w:t>Iku</w:t>
        </w:r>
        <w:proofErr w:type="spellEnd"/>
        <w:r w:rsidRPr="003C49A4">
          <w:rPr>
            <w:rStyle w:val="Hyperlink"/>
            <w:b w:val="0"/>
            <w:bCs w:val="0"/>
          </w:rPr>
          <w:t xml:space="preserve"> Ein-</w:t>
        </w:r>
      </w:hyperlink>
      <w:r>
        <w:rPr>
          <w:rStyle w:val="Ohne"/>
          <w:b w:val="0"/>
          <w:bCs w:val="0"/>
        </w:rPr>
        <w:t xml:space="preserve"> und </w:t>
      </w:r>
      <w:hyperlink r:id="rId21" w:history="1">
        <w:r w:rsidRPr="003C49A4">
          <w:rPr>
            <w:rStyle w:val="Hyperlink"/>
            <w:b w:val="0"/>
            <w:bCs w:val="0"/>
          </w:rPr>
          <w:t>Aufbauleuchten</w:t>
        </w:r>
      </w:hyperlink>
      <w:r>
        <w:rPr>
          <w:rStyle w:val="Ohne"/>
          <w:b w:val="0"/>
          <w:bCs w:val="0"/>
        </w:rPr>
        <w:t xml:space="preserve"> die </w:t>
      </w:r>
      <w:r w:rsidR="00B02CC1">
        <w:rPr>
          <w:rStyle w:val="Ohne"/>
          <w:b w:val="0"/>
          <w:bCs w:val="0"/>
        </w:rPr>
        <w:t xml:space="preserve">gewohnte </w:t>
      </w:r>
      <w:r>
        <w:rPr>
          <w:rStyle w:val="Ohne"/>
          <w:b w:val="0"/>
          <w:bCs w:val="0"/>
        </w:rPr>
        <w:t>herausragende Lichtqualität</w:t>
      </w:r>
      <w:r w:rsidR="00FF7893">
        <w:rPr>
          <w:rStyle w:val="Ohne"/>
          <w:b w:val="0"/>
          <w:bCs w:val="0"/>
        </w:rPr>
        <w:t>. Mit Schutzart IP65 und korrosionsbeständigen Materialien</w:t>
      </w:r>
      <w:r>
        <w:rPr>
          <w:rStyle w:val="Ohne"/>
          <w:b w:val="0"/>
          <w:bCs w:val="0"/>
        </w:rPr>
        <w:t xml:space="preserve"> </w:t>
      </w:r>
      <w:r w:rsidR="00FF7893">
        <w:rPr>
          <w:rStyle w:val="Ohne"/>
          <w:b w:val="0"/>
          <w:bCs w:val="0"/>
        </w:rPr>
        <w:t>sind sie</w:t>
      </w:r>
      <w:r>
        <w:rPr>
          <w:rStyle w:val="Ohne"/>
          <w:b w:val="0"/>
          <w:bCs w:val="0"/>
        </w:rPr>
        <w:t xml:space="preserve"> auf den Langzeitbetrieb</w:t>
      </w:r>
      <w:r w:rsidR="00FF7893">
        <w:rPr>
          <w:rStyle w:val="Ohne"/>
          <w:b w:val="0"/>
          <w:bCs w:val="0"/>
        </w:rPr>
        <w:t xml:space="preserve"> ausgelegt</w:t>
      </w:r>
      <w:r w:rsidR="00D46BDD">
        <w:rPr>
          <w:rStyle w:val="Ohne"/>
          <w:b w:val="0"/>
          <w:bCs w:val="0"/>
        </w:rPr>
        <w:t xml:space="preserve"> </w:t>
      </w:r>
      <w:r w:rsidR="00D46BDD">
        <w:t>–</w:t>
      </w:r>
      <w:r w:rsidR="00D46BDD">
        <w:rPr>
          <w:rStyle w:val="Ohne"/>
          <w:b w:val="0"/>
          <w:bCs w:val="0"/>
        </w:rPr>
        <w:t xml:space="preserve"> e</w:t>
      </w:r>
      <w:r w:rsidR="00FF7893">
        <w:rPr>
          <w:rStyle w:val="Ohne"/>
          <w:b w:val="0"/>
          <w:bCs w:val="0"/>
        </w:rPr>
        <w:t xml:space="preserve">ntsprechend </w:t>
      </w:r>
      <w:r>
        <w:rPr>
          <w:rStyle w:val="Ohne"/>
          <w:b w:val="0"/>
          <w:bCs w:val="0"/>
        </w:rPr>
        <w:t xml:space="preserve">ERCOs </w:t>
      </w:r>
      <w:hyperlink r:id="rId22" w:history="1">
        <w:proofErr w:type="spellStart"/>
        <w:r w:rsidRPr="003C49A4">
          <w:rPr>
            <w:rStyle w:val="Hyperlink"/>
            <w:b w:val="0"/>
            <w:bCs w:val="0"/>
          </w:rPr>
          <w:t>Lighting</w:t>
        </w:r>
        <w:proofErr w:type="spellEnd"/>
        <w:r w:rsidRPr="003C49A4">
          <w:rPr>
            <w:rStyle w:val="Hyperlink"/>
            <w:b w:val="0"/>
            <w:bCs w:val="0"/>
          </w:rPr>
          <w:t xml:space="preserve"> </w:t>
        </w:r>
        <w:proofErr w:type="spellStart"/>
        <w:r w:rsidRPr="003C49A4">
          <w:rPr>
            <w:rStyle w:val="Hyperlink"/>
            <w:b w:val="0"/>
            <w:bCs w:val="0"/>
          </w:rPr>
          <w:t>Durability</w:t>
        </w:r>
        <w:proofErr w:type="spellEnd"/>
      </w:hyperlink>
      <w:r>
        <w:rPr>
          <w:rStyle w:val="Ohne"/>
          <w:b w:val="0"/>
          <w:bCs w:val="0"/>
        </w:rPr>
        <w:t xml:space="preserve">-Ansatz, der darauf abzielt, Leuchten für eine </w:t>
      </w:r>
      <w:r w:rsidR="00B02CC1">
        <w:rPr>
          <w:rStyle w:val="Ohne"/>
          <w:b w:val="0"/>
          <w:bCs w:val="0"/>
        </w:rPr>
        <w:t xml:space="preserve">Nutzungsdauer </w:t>
      </w:r>
      <w:r>
        <w:rPr>
          <w:rStyle w:val="Ohne"/>
          <w:b w:val="0"/>
          <w:bCs w:val="0"/>
        </w:rPr>
        <w:t xml:space="preserve">von mindestens 20 Jahren zu konstruieren und zu bauen. </w:t>
      </w:r>
    </w:p>
    <w:p w14:paraId="6D4FF506" w14:textId="77777777" w:rsidR="00BD581D" w:rsidRDefault="00BD581D" w:rsidP="00D040CC">
      <w:pPr>
        <w:pStyle w:val="ERCOberschrift"/>
        <w:rPr>
          <w:rStyle w:val="Ohne"/>
          <w:b w:val="0"/>
          <w:bCs w:val="0"/>
        </w:rPr>
      </w:pPr>
    </w:p>
    <w:p w14:paraId="07DD2770" w14:textId="1D302B11" w:rsidR="005A11D2" w:rsidRPr="00BD581D" w:rsidRDefault="00BD581D" w:rsidP="00D040CC">
      <w:pPr>
        <w:pStyle w:val="ERCOberschrift"/>
        <w:rPr>
          <w:rStyle w:val="Ohne"/>
          <w:b w:val="0"/>
          <w:bCs w:val="0"/>
        </w:rPr>
      </w:pPr>
      <w:r>
        <w:rPr>
          <w:rStyle w:val="Ohne"/>
          <w:b w:val="0"/>
          <w:bCs w:val="0"/>
        </w:rPr>
        <w:t xml:space="preserve">Wie </w:t>
      </w:r>
      <w:r w:rsidR="00D33D45">
        <w:rPr>
          <w:rStyle w:val="Ohne"/>
          <w:b w:val="0"/>
          <w:bCs w:val="0"/>
        </w:rPr>
        <w:t>ihre Pendants</w:t>
      </w:r>
      <w:r>
        <w:rPr>
          <w:rStyle w:val="Ohne"/>
          <w:b w:val="0"/>
          <w:bCs w:val="0"/>
        </w:rPr>
        <w:t xml:space="preserve"> für den Innenraum</w:t>
      </w:r>
      <w:r w:rsidR="00C65C40">
        <w:rPr>
          <w:rStyle w:val="Ohne"/>
          <w:b w:val="0"/>
          <w:bCs w:val="0"/>
        </w:rPr>
        <w:t>,</w:t>
      </w:r>
      <w:r>
        <w:rPr>
          <w:rStyle w:val="Ohne"/>
          <w:b w:val="0"/>
          <w:bCs w:val="0"/>
        </w:rPr>
        <w:t xml:space="preserve"> orientieren sich die</w:t>
      </w:r>
      <w:r w:rsidR="00D33D45">
        <w:rPr>
          <w:rStyle w:val="Ohne"/>
          <w:b w:val="0"/>
          <w:bCs w:val="0"/>
        </w:rPr>
        <w:t xml:space="preserve"> </w:t>
      </w:r>
      <w:proofErr w:type="spellStart"/>
      <w:r w:rsidR="00D33D45">
        <w:rPr>
          <w:rStyle w:val="Ohne"/>
          <w:b w:val="0"/>
          <w:bCs w:val="0"/>
        </w:rPr>
        <w:t>Iku</w:t>
      </w:r>
      <w:proofErr w:type="spellEnd"/>
      <w:r>
        <w:rPr>
          <w:rStyle w:val="Ohne"/>
          <w:b w:val="0"/>
          <w:bCs w:val="0"/>
        </w:rPr>
        <w:t xml:space="preserve"> Außenraumleuchten an der Formel „</w:t>
      </w:r>
      <w:hyperlink r:id="rId23" w:history="1">
        <w:r w:rsidRPr="003C49A4">
          <w:rPr>
            <w:rStyle w:val="Hyperlink"/>
            <w:b w:val="0"/>
            <w:bCs w:val="0"/>
          </w:rPr>
          <w:t>AA</w:t>
        </w:r>
        <w:r w:rsidRPr="003C49A4">
          <w:rPr>
            <w:rStyle w:val="Hyperlink"/>
            <w:b w:val="0"/>
            <w:bCs w:val="0"/>
          </w:rPr>
          <w:t>A</w:t>
        </w:r>
      </w:hyperlink>
      <w:r>
        <w:rPr>
          <w:rStyle w:val="Ohne"/>
          <w:b w:val="0"/>
          <w:bCs w:val="0"/>
        </w:rPr>
        <w:t xml:space="preserve">“ – sie steht für Architektur, Aktivität und Atmosphäre. In der Praxis bedeutet dies, dass </w:t>
      </w:r>
      <w:proofErr w:type="spellStart"/>
      <w:r>
        <w:rPr>
          <w:rStyle w:val="Ohne"/>
          <w:b w:val="0"/>
          <w:bCs w:val="0"/>
        </w:rPr>
        <w:t>Iku</w:t>
      </w:r>
      <w:proofErr w:type="spellEnd"/>
      <w:r>
        <w:rPr>
          <w:rStyle w:val="Ohne"/>
          <w:b w:val="0"/>
          <w:bCs w:val="0"/>
        </w:rPr>
        <w:t xml:space="preserve"> Ein- und Aufbauleuchten für den Außenraum sowohl mit den </w:t>
      </w:r>
      <w:proofErr w:type="spellStart"/>
      <w:r>
        <w:rPr>
          <w:rStyle w:val="Ohne"/>
          <w:b w:val="0"/>
          <w:bCs w:val="0"/>
        </w:rPr>
        <w:t>Downlight</w:t>
      </w:r>
      <w:proofErr w:type="spellEnd"/>
      <w:r>
        <w:rPr>
          <w:rStyle w:val="Ohne"/>
          <w:b w:val="0"/>
          <w:bCs w:val="0"/>
        </w:rPr>
        <w:t xml:space="preserve">-Charakteristiken </w:t>
      </w:r>
      <w:proofErr w:type="spellStart"/>
      <w:r w:rsidR="006823B2">
        <w:rPr>
          <w:rStyle w:val="Ohne"/>
          <w:b w:val="0"/>
          <w:bCs w:val="0"/>
        </w:rPr>
        <w:t>w</w:t>
      </w:r>
      <w:r>
        <w:rPr>
          <w:rStyle w:val="Ohne"/>
          <w:b w:val="0"/>
          <w:bCs w:val="0"/>
        </w:rPr>
        <w:t>ide</w:t>
      </w:r>
      <w:proofErr w:type="spellEnd"/>
      <w:r>
        <w:rPr>
          <w:rStyle w:val="Ohne"/>
          <w:b w:val="0"/>
          <w:bCs w:val="0"/>
        </w:rPr>
        <w:t xml:space="preserve"> </w:t>
      </w:r>
      <w:proofErr w:type="spellStart"/>
      <w:r>
        <w:rPr>
          <w:rStyle w:val="Ohne"/>
          <w:b w:val="0"/>
          <w:bCs w:val="0"/>
        </w:rPr>
        <w:t>flood</w:t>
      </w:r>
      <w:proofErr w:type="spellEnd"/>
      <w:r>
        <w:rPr>
          <w:rStyle w:val="Ohne"/>
          <w:b w:val="0"/>
          <w:bCs w:val="0"/>
        </w:rPr>
        <w:t xml:space="preserve">, </w:t>
      </w:r>
      <w:r w:rsidR="006823B2">
        <w:rPr>
          <w:rStyle w:val="Ohne"/>
          <w:b w:val="0"/>
          <w:bCs w:val="0"/>
        </w:rPr>
        <w:t>e</w:t>
      </w:r>
      <w:r>
        <w:rPr>
          <w:rStyle w:val="Ohne"/>
          <w:b w:val="0"/>
          <w:bCs w:val="0"/>
        </w:rPr>
        <w:t xml:space="preserve">xtra </w:t>
      </w:r>
      <w:proofErr w:type="spellStart"/>
      <w:r>
        <w:rPr>
          <w:rStyle w:val="Ohne"/>
          <w:b w:val="0"/>
          <w:bCs w:val="0"/>
        </w:rPr>
        <w:t>wide</w:t>
      </w:r>
      <w:proofErr w:type="spellEnd"/>
      <w:r>
        <w:rPr>
          <w:rStyle w:val="Ohne"/>
          <w:b w:val="0"/>
          <w:bCs w:val="0"/>
        </w:rPr>
        <w:t xml:space="preserve"> </w:t>
      </w:r>
      <w:proofErr w:type="spellStart"/>
      <w:r>
        <w:rPr>
          <w:rStyle w:val="Ohne"/>
          <w:b w:val="0"/>
          <w:bCs w:val="0"/>
        </w:rPr>
        <w:t>flood</w:t>
      </w:r>
      <w:proofErr w:type="spellEnd"/>
      <w:r>
        <w:rPr>
          <w:rStyle w:val="Ohne"/>
          <w:b w:val="0"/>
          <w:bCs w:val="0"/>
        </w:rPr>
        <w:t xml:space="preserve"> und </w:t>
      </w:r>
      <w:r w:rsidR="006823B2">
        <w:rPr>
          <w:rStyle w:val="Ohne"/>
          <w:b w:val="0"/>
          <w:bCs w:val="0"/>
        </w:rPr>
        <w:t>o</w:t>
      </w:r>
      <w:r>
        <w:rPr>
          <w:rStyle w:val="Ohne"/>
          <w:b w:val="0"/>
          <w:bCs w:val="0"/>
        </w:rPr>
        <w:t xml:space="preserve">val </w:t>
      </w:r>
      <w:proofErr w:type="spellStart"/>
      <w:r>
        <w:rPr>
          <w:rStyle w:val="Ohne"/>
          <w:b w:val="0"/>
          <w:bCs w:val="0"/>
        </w:rPr>
        <w:t>flood</w:t>
      </w:r>
      <w:proofErr w:type="spellEnd"/>
      <w:r>
        <w:rPr>
          <w:rStyle w:val="Ohne"/>
          <w:b w:val="0"/>
          <w:bCs w:val="0"/>
        </w:rPr>
        <w:t xml:space="preserve"> als auch als </w:t>
      </w:r>
      <w:proofErr w:type="spellStart"/>
      <w:r>
        <w:rPr>
          <w:rStyle w:val="Ohne"/>
          <w:b w:val="0"/>
          <w:bCs w:val="0"/>
        </w:rPr>
        <w:t>Wandfluter</w:t>
      </w:r>
      <w:proofErr w:type="spellEnd"/>
      <w:r>
        <w:rPr>
          <w:rStyle w:val="Ohne"/>
          <w:b w:val="0"/>
          <w:bCs w:val="0"/>
        </w:rPr>
        <w:t xml:space="preserve"> erhältlich sind. So ergänzen sie die horizontale Allgemeinbeleuchtung um die für die visuelle Wahrnehmung so </w:t>
      </w:r>
      <w:r>
        <w:rPr>
          <w:rStyle w:val="Ohne"/>
          <w:b w:val="0"/>
          <w:bCs w:val="0"/>
        </w:rPr>
        <w:lastRenderedPageBreak/>
        <w:t>wichtigen vertikalen Beleuchtungsstärken</w:t>
      </w:r>
      <w:r w:rsidR="0047074A">
        <w:rPr>
          <w:rStyle w:val="Ohne"/>
          <w:b w:val="0"/>
          <w:bCs w:val="0"/>
        </w:rPr>
        <w:t>, zum Beispiel auf Wandflächen oder Fassaden.</w:t>
      </w:r>
      <w:r>
        <w:rPr>
          <w:rStyle w:val="Ohne"/>
          <w:b w:val="0"/>
          <w:bCs w:val="0"/>
        </w:rPr>
        <w:t xml:space="preserve"> </w:t>
      </w:r>
    </w:p>
    <w:p w14:paraId="6C852C57" w14:textId="77777777" w:rsidR="001852D1" w:rsidRDefault="001852D1" w:rsidP="00E3228C">
      <w:pPr>
        <w:pStyle w:val="ERCOText"/>
        <w:outlineLvl w:val="0"/>
        <w:rPr>
          <w:rStyle w:val="Ohne"/>
        </w:rPr>
      </w:pPr>
    </w:p>
    <w:p w14:paraId="2930FCE6" w14:textId="37176821" w:rsidR="001852D1" w:rsidRPr="00D33D45" w:rsidRDefault="00D33D45" w:rsidP="00E3228C">
      <w:pPr>
        <w:pStyle w:val="ERCOText"/>
        <w:outlineLvl w:val="0"/>
        <w:rPr>
          <w:rStyle w:val="Ohne"/>
          <w:b/>
          <w:bCs/>
        </w:rPr>
      </w:pPr>
      <w:r w:rsidRPr="00D33D45">
        <w:rPr>
          <w:rStyle w:val="Ohne"/>
          <w:b/>
          <w:bCs/>
        </w:rPr>
        <w:t xml:space="preserve">Auch </w:t>
      </w:r>
      <w:proofErr w:type="spellStart"/>
      <w:r w:rsidRPr="00D33D45">
        <w:rPr>
          <w:rStyle w:val="Ohne"/>
          <w:b/>
          <w:bCs/>
        </w:rPr>
        <w:t>Tunable</w:t>
      </w:r>
      <w:proofErr w:type="spellEnd"/>
      <w:r w:rsidRPr="00D33D45">
        <w:rPr>
          <w:rStyle w:val="Ohne"/>
          <w:b/>
          <w:bCs/>
        </w:rPr>
        <w:t xml:space="preserve"> White und </w:t>
      </w:r>
      <w:proofErr w:type="spellStart"/>
      <w:r w:rsidRPr="00D33D45">
        <w:rPr>
          <w:rStyle w:val="Ohne"/>
          <w:b/>
          <w:bCs/>
        </w:rPr>
        <w:t>Casambi</w:t>
      </w:r>
      <w:proofErr w:type="spellEnd"/>
      <w:r w:rsidRPr="00D33D45">
        <w:rPr>
          <w:rStyle w:val="Ohne"/>
          <w:b/>
          <w:bCs/>
        </w:rPr>
        <w:t xml:space="preserve"> im Programm</w:t>
      </w:r>
    </w:p>
    <w:p w14:paraId="22CF7D07" w14:textId="5AD901D4" w:rsidR="0047074A" w:rsidRDefault="00D33D45" w:rsidP="00E3228C">
      <w:pPr>
        <w:pStyle w:val="ERCOText"/>
        <w:outlineLvl w:val="0"/>
        <w:rPr>
          <w:rStyle w:val="Ohne"/>
        </w:rPr>
      </w:pPr>
      <w:r>
        <w:rPr>
          <w:rStyle w:val="Ohne"/>
        </w:rPr>
        <w:t xml:space="preserve">Zur AAA-Formel gehört </w:t>
      </w:r>
      <w:r w:rsidR="0047074A">
        <w:rPr>
          <w:rStyle w:val="Ohne"/>
        </w:rPr>
        <w:t>außerdem</w:t>
      </w:r>
      <w:r>
        <w:rPr>
          <w:rStyle w:val="Ohne"/>
        </w:rPr>
        <w:t xml:space="preserve"> die digitale Konnektivität </w:t>
      </w:r>
      <w:r w:rsidR="0047074A">
        <w:rPr>
          <w:rStyle w:val="Ohne"/>
        </w:rPr>
        <w:t>der</w:t>
      </w:r>
      <w:r>
        <w:rPr>
          <w:rStyle w:val="Ohne"/>
        </w:rPr>
        <w:t xml:space="preserve"> Leuchten sowie die Option, mit dynamischen Lichtfarben zu jeder Tages- und Nachtzeit die richtige Atmosphäre zu erzeugen. Entsprechend ist im </w:t>
      </w:r>
      <w:proofErr w:type="spellStart"/>
      <w:r>
        <w:rPr>
          <w:rStyle w:val="Ohne"/>
        </w:rPr>
        <w:t>Iku</w:t>
      </w:r>
      <w:proofErr w:type="spellEnd"/>
      <w:r>
        <w:rPr>
          <w:rStyle w:val="Ohne"/>
        </w:rPr>
        <w:t xml:space="preserve"> Programm auch für die neuen </w:t>
      </w:r>
      <w:proofErr w:type="spellStart"/>
      <w:r>
        <w:rPr>
          <w:rStyle w:val="Ohne"/>
        </w:rPr>
        <w:t>Leuchtenfamilien</w:t>
      </w:r>
      <w:proofErr w:type="spellEnd"/>
      <w:r>
        <w:rPr>
          <w:rStyle w:val="Ohne"/>
        </w:rPr>
        <w:t xml:space="preserve"> </w:t>
      </w:r>
      <w:hyperlink r:id="rId24" w:history="1">
        <w:r w:rsidRPr="00AC5BD8">
          <w:rPr>
            <w:rStyle w:val="Hyperlink"/>
          </w:rPr>
          <w:t xml:space="preserve">Bluetooth </w:t>
        </w:r>
        <w:proofErr w:type="spellStart"/>
        <w:r w:rsidRPr="00AC5BD8">
          <w:rPr>
            <w:rStyle w:val="Hyperlink"/>
          </w:rPr>
          <w:t>Casambi</w:t>
        </w:r>
        <w:proofErr w:type="spellEnd"/>
      </w:hyperlink>
      <w:r>
        <w:rPr>
          <w:rStyle w:val="Ohne"/>
        </w:rPr>
        <w:t xml:space="preserve"> zur drahtlosen Steuerung sowie </w:t>
      </w:r>
      <w:proofErr w:type="spellStart"/>
      <w:r>
        <w:rPr>
          <w:rStyle w:val="Ohne"/>
        </w:rPr>
        <w:t>Tunable</w:t>
      </w:r>
      <w:proofErr w:type="spellEnd"/>
      <w:r>
        <w:rPr>
          <w:rStyle w:val="Ohne"/>
        </w:rPr>
        <w:t xml:space="preserve"> White als Option verfügbar. </w:t>
      </w:r>
    </w:p>
    <w:p w14:paraId="408AB8D1" w14:textId="77777777" w:rsidR="0047074A" w:rsidRDefault="0047074A" w:rsidP="00E3228C">
      <w:pPr>
        <w:pStyle w:val="ERCOText"/>
        <w:outlineLvl w:val="0"/>
        <w:rPr>
          <w:rStyle w:val="Ohne"/>
        </w:rPr>
      </w:pPr>
    </w:p>
    <w:p w14:paraId="1886875D" w14:textId="0C4429F8" w:rsidR="00F35B54" w:rsidRDefault="00D33D45" w:rsidP="00E3228C">
      <w:pPr>
        <w:pStyle w:val="ERCOText"/>
        <w:outlineLvl w:val="0"/>
        <w:rPr>
          <w:rStyle w:val="Ohne"/>
        </w:rPr>
      </w:pPr>
      <w:r>
        <w:rPr>
          <w:rStyle w:val="Ohne"/>
        </w:rPr>
        <w:t xml:space="preserve">Damit bietet das </w:t>
      </w:r>
      <w:proofErr w:type="spellStart"/>
      <w:r>
        <w:rPr>
          <w:rStyle w:val="Ohne"/>
        </w:rPr>
        <w:t>Iku</w:t>
      </w:r>
      <w:proofErr w:type="spellEnd"/>
      <w:r>
        <w:rPr>
          <w:rStyle w:val="Ohne"/>
        </w:rPr>
        <w:t xml:space="preserve"> Programm </w:t>
      </w:r>
      <w:r w:rsidR="00185AAE">
        <w:rPr>
          <w:rStyle w:val="Ohne"/>
        </w:rPr>
        <w:t xml:space="preserve">hohen </w:t>
      </w:r>
      <w:r>
        <w:rPr>
          <w:rStyle w:val="Ohne"/>
        </w:rPr>
        <w:t xml:space="preserve">Sehkomfort, smarte </w:t>
      </w:r>
      <w:proofErr w:type="spellStart"/>
      <w:r>
        <w:rPr>
          <w:rStyle w:val="Ohne"/>
        </w:rPr>
        <w:t>Dimmbarkeit</w:t>
      </w:r>
      <w:proofErr w:type="spellEnd"/>
      <w:r>
        <w:rPr>
          <w:rStyle w:val="Ohne"/>
        </w:rPr>
        <w:t xml:space="preserve"> und vertikale Beleuchtung mit höchster Performance – ob innen oder außen</w:t>
      </w:r>
      <w:r w:rsidR="00722CA4">
        <w:rPr>
          <w:rStyle w:val="Ohne"/>
        </w:rPr>
        <w:t xml:space="preserve">. Und während </w:t>
      </w:r>
      <w:hyperlink r:id="rId25" w:history="1">
        <w:proofErr w:type="spellStart"/>
        <w:r w:rsidR="00722CA4" w:rsidRPr="00920473">
          <w:rPr>
            <w:rStyle w:val="Hyperlink"/>
          </w:rPr>
          <w:t>Iku</w:t>
        </w:r>
        <w:proofErr w:type="spellEnd"/>
        <w:r w:rsidR="00722CA4" w:rsidRPr="00920473">
          <w:rPr>
            <w:rStyle w:val="Hyperlink"/>
          </w:rPr>
          <w:t xml:space="preserve"> Einbauleuchten</w:t>
        </w:r>
      </w:hyperlink>
      <w:r w:rsidR="00722CA4">
        <w:rPr>
          <w:rStyle w:val="Ohne"/>
        </w:rPr>
        <w:t xml:space="preserve"> das Prinzip „Licht statt Leuchten“ besonders klar repräsentieren, bieten die </w:t>
      </w:r>
      <w:r w:rsidR="00CF1011">
        <w:rPr>
          <w:rStyle w:val="Ohne"/>
        </w:rPr>
        <w:t xml:space="preserve">Gehäuse der </w:t>
      </w:r>
      <w:hyperlink r:id="rId26" w:history="1">
        <w:proofErr w:type="spellStart"/>
        <w:r w:rsidR="00CF1011" w:rsidRPr="00920473">
          <w:rPr>
            <w:rStyle w:val="Hyperlink"/>
          </w:rPr>
          <w:t>Iku</w:t>
        </w:r>
        <w:proofErr w:type="spellEnd"/>
        <w:r w:rsidR="00CF1011" w:rsidRPr="00920473">
          <w:rPr>
            <w:rStyle w:val="Hyperlink"/>
          </w:rPr>
          <w:t xml:space="preserve"> Aufbauleuchten</w:t>
        </w:r>
      </w:hyperlink>
      <w:r w:rsidR="00722CA4">
        <w:rPr>
          <w:rStyle w:val="Ohne"/>
        </w:rPr>
        <w:t xml:space="preserve"> über den Service </w:t>
      </w:r>
      <w:hyperlink r:id="rId27" w:history="1">
        <w:r w:rsidR="00AD0760" w:rsidRPr="00AC5BD8">
          <w:rPr>
            <w:rStyle w:val="Hyperlink"/>
          </w:rPr>
          <w:t>„</w:t>
        </w:r>
        <w:r w:rsidR="00722CA4" w:rsidRPr="00AC5BD8">
          <w:rPr>
            <w:rStyle w:val="Hyperlink"/>
          </w:rPr>
          <w:t>ERCO individual</w:t>
        </w:r>
        <w:r w:rsidR="00AD0760" w:rsidRPr="00AC5BD8">
          <w:rPr>
            <w:rStyle w:val="Hyperlink"/>
          </w:rPr>
          <w:t>“</w:t>
        </w:r>
      </w:hyperlink>
      <w:r w:rsidR="00722CA4">
        <w:rPr>
          <w:rStyle w:val="Ohne"/>
        </w:rPr>
        <w:t xml:space="preserve"> die Möglichkeit, mit bis zu 10.000 </w:t>
      </w:r>
      <w:r w:rsidR="00CF1011">
        <w:rPr>
          <w:rStyle w:val="Ohne"/>
        </w:rPr>
        <w:t>Wunschfarben</w:t>
      </w:r>
      <w:r w:rsidR="00722CA4">
        <w:rPr>
          <w:rStyle w:val="Ohne"/>
        </w:rPr>
        <w:t xml:space="preserve"> Designakzente im Raum zu setzen. </w:t>
      </w:r>
    </w:p>
    <w:p w14:paraId="33C85772" w14:textId="77777777" w:rsidR="00F35B54" w:rsidRDefault="00F35B54" w:rsidP="00E3228C">
      <w:pPr>
        <w:pStyle w:val="ERCOText"/>
        <w:outlineLvl w:val="0"/>
        <w:rPr>
          <w:rStyle w:val="Ohne"/>
        </w:rPr>
      </w:pPr>
    </w:p>
    <w:p w14:paraId="5D17D264" w14:textId="77777777" w:rsidR="00F35B54" w:rsidRDefault="00F35B54" w:rsidP="00E3228C">
      <w:pPr>
        <w:pStyle w:val="ERCOText"/>
        <w:outlineLvl w:val="0"/>
        <w:rPr>
          <w:rStyle w:val="Ohne"/>
        </w:rPr>
      </w:pPr>
    </w:p>
    <w:p w14:paraId="748082F5" w14:textId="77777777" w:rsidR="00F35B54" w:rsidRDefault="00F35B54" w:rsidP="00E3228C">
      <w:pPr>
        <w:pStyle w:val="ERCOText"/>
        <w:outlineLvl w:val="0"/>
        <w:rPr>
          <w:rStyle w:val="Ohne"/>
        </w:rPr>
      </w:pPr>
    </w:p>
    <w:p w14:paraId="045EB9B1" w14:textId="1B8CA24C" w:rsidR="00F35B54" w:rsidRDefault="00F35B54">
      <w:pPr>
        <w:rPr>
          <w:rStyle w:val="Ohne"/>
          <w:rFonts w:ascii="Arial" w:hAnsi="Arial" w:cs="Arial"/>
          <w:b/>
          <w:bCs/>
          <w:sz w:val="22"/>
          <w:szCs w:val="22"/>
        </w:rPr>
      </w:pPr>
      <w:r>
        <w:rPr>
          <w:rStyle w:val="Ohne"/>
          <w:b/>
          <w:bCs/>
        </w:rPr>
        <w:br w:type="page"/>
      </w:r>
    </w:p>
    <w:p w14:paraId="001A0385" w14:textId="77777777" w:rsidR="00684A21" w:rsidRPr="003D0C07" w:rsidRDefault="00684A21" w:rsidP="00684A21">
      <w:pPr>
        <w:pStyle w:val="ERCOText"/>
        <w:outlineLvl w:val="0"/>
        <w:rPr>
          <w:b/>
        </w:rPr>
      </w:pPr>
      <w:r w:rsidRPr="003D0C07">
        <w:rPr>
          <w:b/>
        </w:rPr>
        <w:lastRenderedPageBreak/>
        <w:t>Technische Eigenschaften</w:t>
      </w:r>
    </w:p>
    <w:p w14:paraId="7DDA94B1" w14:textId="5D1FD821" w:rsidR="00BE4B03" w:rsidRPr="00B17F0F" w:rsidRDefault="00BE4B03" w:rsidP="00B17F0F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sz w:val="22"/>
          <w:szCs w:val="22"/>
        </w:rPr>
      </w:pPr>
      <w:r w:rsidRPr="00B17F0F">
        <w:rPr>
          <w:rFonts w:ascii="Arial" w:eastAsia="Times New Roman" w:hAnsi="Arial" w:cs="Arial"/>
          <w:color w:val="000000"/>
          <w:sz w:val="22"/>
          <w:szCs w:val="22"/>
        </w:rPr>
        <w:t>ERCO Linsensystem:</w:t>
      </w:r>
      <w:r w:rsidRPr="00B17F0F">
        <w:rPr>
          <w:rFonts w:ascii="Arial" w:eastAsia="Times New Roman" w:hAnsi="Arial" w:cs="Arial"/>
          <w:color w:val="000000"/>
          <w:sz w:val="22"/>
          <w:szCs w:val="22"/>
        </w:rPr>
        <w:tab/>
      </w:r>
      <w:proofErr w:type="spellStart"/>
      <w:r w:rsidRPr="00B17F0F">
        <w:rPr>
          <w:rFonts w:ascii="Arial" w:eastAsia="Times New Roman" w:hAnsi="Arial" w:cs="Arial"/>
          <w:sz w:val="22"/>
          <w:szCs w:val="22"/>
        </w:rPr>
        <w:t>Kollimatoroptik</w:t>
      </w:r>
      <w:proofErr w:type="spellEnd"/>
      <w:r w:rsidRPr="00B17F0F">
        <w:rPr>
          <w:rFonts w:ascii="Arial" w:eastAsia="Times New Roman" w:hAnsi="Arial" w:cs="Arial"/>
          <w:sz w:val="22"/>
          <w:szCs w:val="22"/>
        </w:rPr>
        <w:t xml:space="preserve"> aus optischem Polymer, Fresnellinsen </w:t>
      </w:r>
    </w:p>
    <w:p w14:paraId="69150358" w14:textId="77777777" w:rsidR="00B17F0F" w:rsidRDefault="00BE4B03" w:rsidP="00B17F0F">
      <w:pPr>
        <w:spacing w:line="360" w:lineRule="auto"/>
        <w:ind w:left="2836" w:hanging="2836"/>
        <w:rPr>
          <w:rFonts w:ascii="Arial" w:eastAsia="Times New Roman" w:hAnsi="Arial" w:cs="Arial"/>
          <w:sz w:val="22"/>
          <w:szCs w:val="22"/>
        </w:rPr>
      </w:pPr>
      <w:r w:rsidRPr="00B17F0F">
        <w:rPr>
          <w:rFonts w:ascii="Arial" w:eastAsia="Times New Roman" w:hAnsi="Arial" w:cs="Arial"/>
          <w:sz w:val="22"/>
          <w:szCs w:val="22"/>
        </w:rPr>
        <w:t xml:space="preserve">Lichtverteilungen: </w:t>
      </w:r>
      <w:r w:rsidRPr="00B17F0F">
        <w:rPr>
          <w:rFonts w:ascii="Arial" w:eastAsia="Times New Roman" w:hAnsi="Arial" w:cs="Arial"/>
          <w:sz w:val="22"/>
          <w:szCs w:val="22"/>
        </w:rPr>
        <w:tab/>
      </w:r>
      <w:r w:rsidR="001F7B13" w:rsidRPr="00B17F0F">
        <w:rPr>
          <w:rFonts w:ascii="Arial" w:eastAsia="Times New Roman" w:hAnsi="Arial" w:cs="Arial"/>
          <w:sz w:val="22"/>
          <w:szCs w:val="22"/>
        </w:rPr>
        <w:t>Außenraum:</w:t>
      </w:r>
    </w:p>
    <w:p w14:paraId="353D3C5D" w14:textId="3D4C141B" w:rsidR="001F7B13" w:rsidRDefault="00BE4B03" w:rsidP="00B17F0F">
      <w:pPr>
        <w:spacing w:line="360" w:lineRule="auto"/>
        <w:ind w:left="2836"/>
        <w:rPr>
          <w:rFonts w:ascii="Arial" w:eastAsia="Times New Roman" w:hAnsi="Arial" w:cs="Arial"/>
          <w:spacing w:val="-2"/>
          <w:sz w:val="22"/>
          <w:szCs w:val="22"/>
        </w:rPr>
      </w:pPr>
      <w:r w:rsidRPr="00B17F0F">
        <w:rPr>
          <w:rFonts w:ascii="Arial" w:eastAsia="Times New Roman" w:hAnsi="Arial" w:cs="Arial"/>
          <w:spacing w:val="-2"/>
          <w:sz w:val="22"/>
          <w:szCs w:val="22"/>
        </w:rPr>
        <w:t xml:space="preserve">Wide </w:t>
      </w:r>
      <w:proofErr w:type="spellStart"/>
      <w:r w:rsidRPr="00B17F0F">
        <w:rPr>
          <w:rFonts w:ascii="Arial" w:eastAsia="Times New Roman" w:hAnsi="Arial" w:cs="Arial"/>
          <w:spacing w:val="-2"/>
          <w:sz w:val="22"/>
          <w:szCs w:val="22"/>
        </w:rPr>
        <w:t>flood</w:t>
      </w:r>
      <w:proofErr w:type="spellEnd"/>
      <w:r w:rsidRPr="00B17F0F">
        <w:rPr>
          <w:rFonts w:ascii="Arial" w:eastAsia="Times New Roman" w:hAnsi="Arial" w:cs="Arial"/>
          <w:spacing w:val="-2"/>
          <w:sz w:val="22"/>
          <w:szCs w:val="22"/>
        </w:rPr>
        <w:t xml:space="preserve"> (</w:t>
      </w:r>
      <w:r w:rsidRPr="00B17F0F">
        <w:rPr>
          <w:rFonts w:ascii="Arial" w:eastAsia="Times New Roman" w:hAnsi="Arial" w:cs="Arial"/>
          <w:spacing w:val="-2"/>
          <w:sz w:val="22"/>
          <w:szCs w:val="22"/>
          <w:shd w:val="clear" w:color="auto" w:fill="FFFFFF"/>
        </w:rPr>
        <w:t>ca. 60°</w:t>
      </w:r>
      <w:r w:rsidRPr="00B17F0F">
        <w:rPr>
          <w:rFonts w:ascii="Arial" w:eastAsia="Times New Roman" w:hAnsi="Arial" w:cs="Arial"/>
          <w:spacing w:val="-2"/>
          <w:sz w:val="22"/>
          <w:szCs w:val="22"/>
        </w:rPr>
        <w:t>),</w:t>
      </w:r>
      <w:r w:rsidRPr="00B17F0F">
        <w:rPr>
          <w:rFonts w:ascii="Arial" w:eastAsia="Times New Roman" w:hAnsi="Arial" w:cs="Arial"/>
          <w:sz w:val="22"/>
          <w:szCs w:val="22"/>
        </w:rPr>
        <w:br/>
      </w:r>
      <w:r w:rsidRPr="00B17F0F">
        <w:rPr>
          <w:rFonts w:ascii="Arial" w:eastAsia="Times New Roman" w:hAnsi="Arial" w:cs="Arial"/>
          <w:spacing w:val="-2"/>
          <w:sz w:val="22"/>
          <w:szCs w:val="22"/>
        </w:rPr>
        <w:t xml:space="preserve">Extra </w:t>
      </w:r>
      <w:proofErr w:type="spellStart"/>
      <w:r w:rsidRPr="00B17F0F">
        <w:rPr>
          <w:rFonts w:ascii="Arial" w:eastAsia="Times New Roman" w:hAnsi="Arial" w:cs="Arial"/>
          <w:spacing w:val="-2"/>
          <w:sz w:val="22"/>
          <w:szCs w:val="22"/>
        </w:rPr>
        <w:t>wide</w:t>
      </w:r>
      <w:proofErr w:type="spellEnd"/>
      <w:r w:rsidRPr="00B17F0F">
        <w:rPr>
          <w:rFonts w:ascii="Arial" w:eastAsia="Times New Roman" w:hAnsi="Arial" w:cs="Arial"/>
          <w:spacing w:val="-2"/>
          <w:sz w:val="22"/>
          <w:szCs w:val="22"/>
        </w:rPr>
        <w:t xml:space="preserve"> </w:t>
      </w:r>
      <w:proofErr w:type="spellStart"/>
      <w:r w:rsidRPr="00B17F0F">
        <w:rPr>
          <w:rFonts w:ascii="Arial" w:eastAsia="Times New Roman" w:hAnsi="Arial" w:cs="Arial"/>
          <w:spacing w:val="-2"/>
          <w:sz w:val="22"/>
          <w:szCs w:val="22"/>
        </w:rPr>
        <w:t>flood</w:t>
      </w:r>
      <w:proofErr w:type="spellEnd"/>
      <w:r w:rsidRPr="00B17F0F">
        <w:rPr>
          <w:rFonts w:ascii="Arial" w:eastAsia="Times New Roman" w:hAnsi="Arial" w:cs="Arial"/>
          <w:spacing w:val="-2"/>
          <w:sz w:val="22"/>
          <w:szCs w:val="22"/>
        </w:rPr>
        <w:t xml:space="preserve"> (ca. </w:t>
      </w:r>
      <w:r w:rsidRPr="00B17F0F">
        <w:rPr>
          <w:rFonts w:ascii="Arial" w:eastAsia="Times New Roman" w:hAnsi="Arial" w:cs="Arial"/>
          <w:spacing w:val="-2"/>
          <w:sz w:val="22"/>
          <w:szCs w:val="22"/>
          <w:shd w:val="clear" w:color="auto" w:fill="FFFFFF"/>
        </w:rPr>
        <w:t>85°</w:t>
      </w:r>
      <w:r w:rsidRPr="00B17F0F">
        <w:rPr>
          <w:rFonts w:ascii="Arial" w:eastAsia="Times New Roman" w:hAnsi="Arial" w:cs="Arial"/>
          <w:spacing w:val="-2"/>
          <w:sz w:val="22"/>
          <w:szCs w:val="22"/>
        </w:rPr>
        <w:t>),</w:t>
      </w:r>
      <w:r w:rsidRPr="00B17F0F">
        <w:rPr>
          <w:rFonts w:ascii="Arial" w:eastAsia="Times New Roman" w:hAnsi="Arial" w:cs="Arial"/>
          <w:sz w:val="22"/>
          <w:szCs w:val="22"/>
        </w:rPr>
        <w:br/>
      </w:r>
      <w:r w:rsidRPr="00B17F0F">
        <w:rPr>
          <w:rFonts w:ascii="Arial" w:eastAsia="Times New Roman" w:hAnsi="Arial" w:cs="Arial"/>
          <w:spacing w:val="-2"/>
          <w:sz w:val="22"/>
          <w:szCs w:val="22"/>
        </w:rPr>
        <w:t xml:space="preserve">Oval </w:t>
      </w:r>
      <w:proofErr w:type="spellStart"/>
      <w:r w:rsidRPr="00B17F0F">
        <w:rPr>
          <w:rFonts w:ascii="Arial" w:eastAsia="Times New Roman" w:hAnsi="Arial" w:cs="Arial"/>
          <w:spacing w:val="-2"/>
          <w:sz w:val="22"/>
          <w:szCs w:val="22"/>
        </w:rPr>
        <w:t>flood</w:t>
      </w:r>
      <w:proofErr w:type="spellEnd"/>
      <w:r w:rsidRPr="00B17F0F">
        <w:rPr>
          <w:rFonts w:ascii="Arial" w:eastAsia="Times New Roman" w:hAnsi="Arial" w:cs="Arial"/>
          <w:spacing w:val="-2"/>
          <w:sz w:val="22"/>
          <w:szCs w:val="22"/>
        </w:rPr>
        <w:t xml:space="preserve"> (ca. 20</w:t>
      </w:r>
      <w:r w:rsidRPr="00B17F0F">
        <w:rPr>
          <w:rFonts w:ascii="Arial" w:eastAsia="Times New Roman" w:hAnsi="Arial" w:cs="Arial"/>
          <w:spacing w:val="-2"/>
          <w:sz w:val="22"/>
          <w:szCs w:val="22"/>
          <w:shd w:val="clear" w:color="auto" w:fill="FFFFFF"/>
        </w:rPr>
        <w:t>° x 60°</w:t>
      </w:r>
      <w:r w:rsidRPr="00B17F0F">
        <w:rPr>
          <w:rFonts w:ascii="Arial" w:eastAsia="Times New Roman" w:hAnsi="Arial" w:cs="Arial"/>
          <w:spacing w:val="-2"/>
          <w:sz w:val="22"/>
          <w:szCs w:val="22"/>
        </w:rPr>
        <w:t>),</w:t>
      </w:r>
      <w:r w:rsidRPr="00B17F0F">
        <w:rPr>
          <w:rFonts w:ascii="Arial" w:eastAsia="Times New Roman" w:hAnsi="Arial" w:cs="Arial"/>
          <w:sz w:val="22"/>
          <w:szCs w:val="22"/>
        </w:rPr>
        <w:br/>
      </w:r>
      <w:proofErr w:type="spellStart"/>
      <w:r w:rsidRPr="00B17F0F">
        <w:rPr>
          <w:rFonts w:ascii="Arial" w:eastAsia="Times New Roman" w:hAnsi="Arial" w:cs="Arial"/>
          <w:spacing w:val="-2"/>
          <w:sz w:val="22"/>
          <w:szCs w:val="22"/>
        </w:rPr>
        <w:t>Wallwash</w:t>
      </w:r>
      <w:proofErr w:type="spellEnd"/>
      <w:r w:rsidRPr="00B17F0F">
        <w:rPr>
          <w:rFonts w:ascii="Arial" w:eastAsia="Times New Roman" w:hAnsi="Arial" w:cs="Arial"/>
          <w:spacing w:val="-2"/>
          <w:sz w:val="22"/>
          <w:szCs w:val="22"/>
        </w:rPr>
        <w:t xml:space="preserve"> (</w:t>
      </w:r>
      <w:r w:rsidRPr="00B17F0F">
        <w:rPr>
          <w:rFonts w:ascii="Arial" w:eastAsia="Times New Roman" w:hAnsi="Arial" w:cs="Arial"/>
          <w:spacing w:val="-2"/>
          <w:sz w:val="22"/>
          <w:szCs w:val="22"/>
          <w:shd w:val="clear" w:color="auto" w:fill="FFFFFF"/>
        </w:rPr>
        <w:t>gleichmäßige Wandflutung</w:t>
      </w:r>
      <w:r w:rsidRPr="00B17F0F">
        <w:rPr>
          <w:rFonts w:ascii="Arial" w:eastAsia="Times New Roman" w:hAnsi="Arial" w:cs="Arial"/>
          <w:spacing w:val="-2"/>
          <w:sz w:val="22"/>
          <w:szCs w:val="22"/>
        </w:rPr>
        <w:t>)</w:t>
      </w:r>
    </w:p>
    <w:p w14:paraId="2B254733" w14:textId="77777777" w:rsidR="00B17F0F" w:rsidRPr="00B17F0F" w:rsidRDefault="00B17F0F" w:rsidP="00B17F0F">
      <w:pPr>
        <w:spacing w:line="360" w:lineRule="auto"/>
        <w:ind w:left="2836"/>
        <w:rPr>
          <w:rFonts w:ascii="Arial" w:eastAsia="Times New Roman" w:hAnsi="Arial" w:cs="Arial"/>
          <w:sz w:val="22"/>
          <w:szCs w:val="22"/>
        </w:rPr>
      </w:pPr>
    </w:p>
    <w:p w14:paraId="50C99964" w14:textId="185CBC5B" w:rsidR="00D74E9C" w:rsidRPr="00B17F0F" w:rsidRDefault="001F7B13" w:rsidP="00B17F0F">
      <w:pPr>
        <w:spacing w:line="360" w:lineRule="auto"/>
        <w:ind w:left="2836"/>
        <w:rPr>
          <w:rFonts w:ascii="Arial" w:eastAsia="Times New Roman" w:hAnsi="Arial" w:cs="Arial"/>
          <w:sz w:val="22"/>
          <w:szCs w:val="22"/>
          <w:lang w:val="en-US"/>
        </w:rPr>
      </w:pPr>
      <w:proofErr w:type="spellStart"/>
      <w:r w:rsidRPr="00B17F0F">
        <w:rPr>
          <w:rFonts w:ascii="Arial" w:eastAsia="Times New Roman" w:hAnsi="Arial" w:cs="Arial"/>
          <w:sz w:val="22"/>
          <w:szCs w:val="22"/>
          <w:lang w:val="en-US"/>
        </w:rPr>
        <w:t>Innenraum</w:t>
      </w:r>
      <w:proofErr w:type="spellEnd"/>
      <w:r w:rsidRPr="00B17F0F">
        <w:rPr>
          <w:rFonts w:ascii="Arial" w:eastAsia="Times New Roman" w:hAnsi="Arial" w:cs="Arial"/>
          <w:sz w:val="22"/>
          <w:szCs w:val="22"/>
          <w:lang w:val="en-US"/>
        </w:rPr>
        <w:t xml:space="preserve">: </w:t>
      </w:r>
      <w:r w:rsidR="00F060C7" w:rsidRPr="00B17F0F">
        <w:rPr>
          <w:rFonts w:ascii="Arial" w:eastAsia="Times New Roman" w:hAnsi="Arial" w:cs="Arial"/>
          <w:sz w:val="22"/>
          <w:szCs w:val="22"/>
          <w:lang w:val="en-US"/>
        </w:rPr>
        <w:tab/>
      </w:r>
    </w:p>
    <w:p w14:paraId="7D3E6E64" w14:textId="3B0BDA7C" w:rsidR="00F060C7" w:rsidRPr="00B17F0F" w:rsidRDefault="001F7B13" w:rsidP="00B17F0F">
      <w:pPr>
        <w:spacing w:line="360" w:lineRule="auto"/>
        <w:ind w:left="2836"/>
        <w:rPr>
          <w:rFonts w:ascii="Arial" w:hAnsi="Arial" w:cs="Arial"/>
          <w:sz w:val="22"/>
          <w:szCs w:val="22"/>
          <w:lang w:val="en-US"/>
        </w:rPr>
      </w:pPr>
      <w:r w:rsidRPr="00B17F0F">
        <w:rPr>
          <w:rFonts w:ascii="Arial" w:hAnsi="Arial" w:cs="Arial"/>
          <w:sz w:val="22"/>
          <w:szCs w:val="22"/>
          <w:lang w:val="en-US"/>
        </w:rPr>
        <w:t>Wide flood (ca. 60°),</w:t>
      </w:r>
      <w:r w:rsidRPr="00B17F0F">
        <w:rPr>
          <w:rFonts w:ascii="Arial" w:hAnsi="Arial" w:cs="Arial"/>
          <w:sz w:val="22"/>
          <w:szCs w:val="22"/>
          <w:lang w:val="en-US"/>
        </w:rPr>
        <w:br/>
        <w:t>Extra wide flood (ca. 85°),</w:t>
      </w:r>
      <w:r w:rsidRPr="00B17F0F">
        <w:rPr>
          <w:rFonts w:ascii="Arial" w:hAnsi="Arial" w:cs="Arial"/>
          <w:sz w:val="22"/>
          <w:szCs w:val="22"/>
          <w:lang w:val="en-US"/>
        </w:rPr>
        <w:br/>
        <w:t>Oval flood (ca. 20° x 60°)</w:t>
      </w:r>
      <w:r w:rsidR="00F060C7" w:rsidRPr="00B17F0F">
        <w:rPr>
          <w:rFonts w:ascii="Arial" w:hAnsi="Arial" w:cs="Arial"/>
          <w:sz w:val="22"/>
          <w:szCs w:val="22"/>
          <w:lang w:val="en-US"/>
        </w:rPr>
        <w:t>,</w:t>
      </w:r>
    </w:p>
    <w:p w14:paraId="3DCDDAA3" w14:textId="502944DF" w:rsidR="001F7B13" w:rsidRPr="00B17F0F" w:rsidRDefault="000673D5" w:rsidP="00B17F0F">
      <w:pPr>
        <w:spacing w:line="360" w:lineRule="auto"/>
        <w:ind w:left="2127" w:firstLine="709"/>
        <w:rPr>
          <w:rFonts w:ascii="Arial" w:hAnsi="Arial" w:cs="Arial"/>
          <w:sz w:val="22"/>
          <w:szCs w:val="22"/>
          <w:lang w:val="en-US"/>
        </w:rPr>
      </w:pPr>
      <w:r w:rsidRPr="00B17F0F">
        <w:rPr>
          <w:rFonts w:ascii="Arial" w:hAnsi="Arial" w:cs="Arial"/>
          <w:sz w:val="22"/>
          <w:szCs w:val="22"/>
          <w:lang w:val="en-US"/>
        </w:rPr>
        <w:t>Oval wide flood (</w:t>
      </w:r>
      <w:r w:rsidR="00F060C7" w:rsidRPr="00B17F0F">
        <w:rPr>
          <w:rFonts w:ascii="Arial" w:hAnsi="Arial" w:cs="Arial"/>
          <w:sz w:val="22"/>
          <w:szCs w:val="22"/>
          <w:lang w:val="en-US"/>
        </w:rPr>
        <w:t>ca. 60° x 80°</w:t>
      </w:r>
      <w:r w:rsidRPr="00B17F0F">
        <w:rPr>
          <w:rFonts w:ascii="Arial" w:hAnsi="Arial" w:cs="Arial"/>
          <w:sz w:val="22"/>
          <w:szCs w:val="22"/>
          <w:lang w:val="en-US"/>
        </w:rPr>
        <w:t>)</w:t>
      </w:r>
    </w:p>
    <w:p w14:paraId="732DBE01" w14:textId="5A43F494" w:rsidR="00BE4B03" w:rsidRPr="00B17F0F" w:rsidRDefault="00BE4B03" w:rsidP="00B17F0F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sz w:val="22"/>
          <w:szCs w:val="22"/>
          <w:lang w:val="en-US"/>
        </w:rPr>
      </w:pPr>
      <w:r w:rsidRPr="00B17F0F">
        <w:rPr>
          <w:rFonts w:ascii="Arial" w:eastAsia="Times New Roman" w:hAnsi="Arial" w:cs="Arial"/>
          <w:sz w:val="22"/>
          <w:szCs w:val="22"/>
          <w:lang w:val="en-US"/>
        </w:rPr>
        <w:t>ERCO LED-Modul:</w:t>
      </w:r>
      <w:r w:rsidRPr="00B17F0F">
        <w:rPr>
          <w:rFonts w:ascii="Arial" w:eastAsia="Times New Roman" w:hAnsi="Arial" w:cs="Arial"/>
          <w:sz w:val="22"/>
          <w:szCs w:val="22"/>
          <w:lang w:val="en-US"/>
        </w:rPr>
        <w:tab/>
        <w:t xml:space="preserve">Mid-power LEDs (Downlights), </w:t>
      </w:r>
      <w:r w:rsidRPr="00B17F0F">
        <w:rPr>
          <w:rFonts w:ascii="Arial" w:eastAsia="Times New Roman" w:hAnsi="Arial" w:cs="Arial"/>
          <w:sz w:val="22"/>
          <w:szCs w:val="22"/>
          <w:lang w:val="en-US"/>
        </w:rPr>
        <w:br/>
        <w:t>High-power LEDs (</w:t>
      </w:r>
      <w:proofErr w:type="spellStart"/>
      <w:r w:rsidRPr="00B17F0F">
        <w:rPr>
          <w:rFonts w:ascii="Arial" w:eastAsia="Times New Roman" w:hAnsi="Arial" w:cs="Arial"/>
          <w:sz w:val="22"/>
          <w:szCs w:val="22"/>
          <w:lang w:val="en-US"/>
        </w:rPr>
        <w:t>Wandfluter</w:t>
      </w:r>
      <w:proofErr w:type="spellEnd"/>
      <w:r w:rsidRPr="00B17F0F">
        <w:rPr>
          <w:rFonts w:ascii="Arial" w:eastAsia="Times New Roman" w:hAnsi="Arial" w:cs="Arial"/>
          <w:sz w:val="22"/>
          <w:szCs w:val="22"/>
          <w:lang w:val="en-US"/>
        </w:rPr>
        <w:t xml:space="preserve">) </w:t>
      </w:r>
      <w:r w:rsidRPr="00B17F0F">
        <w:rPr>
          <w:rFonts w:ascii="Arial" w:eastAsia="Times New Roman" w:hAnsi="Arial" w:cs="Arial"/>
          <w:sz w:val="22"/>
          <w:szCs w:val="22"/>
          <w:lang w:val="en-US"/>
        </w:rPr>
        <w:tab/>
      </w:r>
    </w:p>
    <w:p w14:paraId="3CDF1411" w14:textId="510E6C86" w:rsidR="00BE4B03" w:rsidRPr="00B17F0F" w:rsidRDefault="00BE4B03" w:rsidP="00B17F0F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sz w:val="22"/>
          <w:szCs w:val="22"/>
          <w:lang w:val="en-US"/>
        </w:rPr>
      </w:pPr>
      <w:proofErr w:type="spellStart"/>
      <w:r w:rsidRPr="00B17F0F">
        <w:rPr>
          <w:rFonts w:ascii="Arial" w:eastAsia="Times New Roman" w:hAnsi="Arial" w:cs="Arial"/>
          <w:sz w:val="22"/>
          <w:szCs w:val="22"/>
          <w:lang w:val="en-US"/>
        </w:rPr>
        <w:t>Lichtfarben</w:t>
      </w:r>
      <w:proofErr w:type="spellEnd"/>
      <w:r w:rsidRPr="00B17F0F">
        <w:rPr>
          <w:rFonts w:ascii="Arial" w:eastAsia="Times New Roman" w:hAnsi="Arial" w:cs="Arial"/>
          <w:sz w:val="22"/>
          <w:szCs w:val="22"/>
          <w:lang w:val="en-US"/>
        </w:rPr>
        <w:t>:</w:t>
      </w:r>
      <w:r w:rsidRPr="00B17F0F">
        <w:rPr>
          <w:rFonts w:ascii="Arial" w:eastAsia="Times New Roman" w:hAnsi="Arial" w:cs="Arial"/>
          <w:sz w:val="22"/>
          <w:szCs w:val="22"/>
          <w:lang w:val="en-US"/>
        </w:rPr>
        <w:tab/>
        <w:t>Downlights: 3000K Ra92, 4000K Ra82, tunable white (2700K – 6500K)</w:t>
      </w:r>
    </w:p>
    <w:p w14:paraId="551192A3" w14:textId="574DF4A4" w:rsidR="00BE4B03" w:rsidRPr="00B17F0F" w:rsidRDefault="00BE4B03" w:rsidP="00B17F0F">
      <w:pPr>
        <w:spacing w:before="100" w:beforeAutospacing="1" w:after="100" w:afterAutospacing="1" w:line="360" w:lineRule="auto"/>
        <w:ind w:left="2836"/>
        <w:rPr>
          <w:rFonts w:ascii="Arial" w:eastAsia="Times New Roman" w:hAnsi="Arial" w:cs="Arial"/>
          <w:sz w:val="22"/>
          <w:szCs w:val="22"/>
          <w:lang w:val="en-US"/>
        </w:rPr>
      </w:pPr>
      <w:proofErr w:type="spellStart"/>
      <w:r w:rsidRPr="00B17F0F">
        <w:rPr>
          <w:rFonts w:ascii="Arial" w:eastAsia="Times New Roman" w:hAnsi="Arial" w:cs="Arial"/>
          <w:sz w:val="22"/>
          <w:szCs w:val="22"/>
          <w:lang w:val="en-US"/>
        </w:rPr>
        <w:t>Wandfluter</w:t>
      </w:r>
      <w:proofErr w:type="spellEnd"/>
      <w:r w:rsidRPr="00B17F0F">
        <w:rPr>
          <w:rFonts w:ascii="Arial" w:eastAsia="Times New Roman" w:hAnsi="Arial" w:cs="Arial"/>
          <w:sz w:val="22"/>
          <w:szCs w:val="22"/>
          <w:lang w:val="en-US"/>
        </w:rPr>
        <w:t xml:space="preserve">: 3000K Ra92, 4000K Ra82, </w:t>
      </w:r>
      <w:r w:rsidRPr="00B17F0F">
        <w:rPr>
          <w:rFonts w:ascii="Arial" w:eastAsia="Times New Roman" w:hAnsi="Arial" w:cs="Arial"/>
          <w:sz w:val="22"/>
          <w:szCs w:val="22"/>
          <w:lang w:val="en-US"/>
        </w:rPr>
        <w:br/>
        <w:t xml:space="preserve">tunable white (2700K – 6500K) </w:t>
      </w:r>
    </w:p>
    <w:p w14:paraId="1E33557A" w14:textId="569B3BBB" w:rsidR="00BE4B03" w:rsidRPr="00B17F0F" w:rsidRDefault="00BE4B03" w:rsidP="00B17F0F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sz w:val="22"/>
          <w:szCs w:val="22"/>
        </w:rPr>
      </w:pPr>
      <w:r w:rsidRPr="00B17F0F">
        <w:rPr>
          <w:rFonts w:ascii="Arial" w:eastAsia="Times New Roman" w:hAnsi="Arial" w:cs="Arial"/>
          <w:sz w:val="22"/>
          <w:szCs w:val="22"/>
        </w:rPr>
        <w:t>Gehäuse:</w:t>
      </w:r>
      <w:r w:rsidRPr="00B17F0F">
        <w:rPr>
          <w:rFonts w:ascii="Arial" w:eastAsia="Times New Roman" w:hAnsi="Arial" w:cs="Arial"/>
          <w:sz w:val="22"/>
          <w:szCs w:val="22"/>
        </w:rPr>
        <w:tab/>
        <w:t>Aluminium</w:t>
      </w:r>
      <w:r w:rsidR="002E4DF9" w:rsidRPr="00B17F0F">
        <w:rPr>
          <w:rFonts w:ascii="Arial" w:eastAsia="Times New Roman" w:hAnsi="Arial" w:cs="Arial"/>
          <w:sz w:val="22"/>
          <w:szCs w:val="22"/>
        </w:rPr>
        <w:t>guss</w:t>
      </w:r>
      <w:r w:rsidRPr="00B17F0F">
        <w:rPr>
          <w:rFonts w:ascii="Arial" w:eastAsia="Times New Roman" w:hAnsi="Arial" w:cs="Arial"/>
          <w:sz w:val="22"/>
          <w:szCs w:val="22"/>
        </w:rPr>
        <w:t>, Abblendkonus: Schwarz, Silber</w:t>
      </w:r>
    </w:p>
    <w:p w14:paraId="3262F021" w14:textId="5FC5F963" w:rsidR="00BE4B03" w:rsidRPr="00B17F0F" w:rsidRDefault="00BE4B03" w:rsidP="00B17F0F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2"/>
          <w:szCs w:val="22"/>
        </w:rPr>
      </w:pPr>
      <w:r w:rsidRPr="00B17F0F">
        <w:rPr>
          <w:rFonts w:ascii="Arial" w:eastAsia="Times New Roman" w:hAnsi="Arial" w:cs="Arial"/>
          <w:sz w:val="22"/>
          <w:szCs w:val="22"/>
        </w:rPr>
        <w:t>Montage</w:t>
      </w:r>
      <w:r w:rsidR="00143532" w:rsidRPr="00B17F0F">
        <w:rPr>
          <w:rFonts w:ascii="Arial" w:eastAsia="Times New Roman" w:hAnsi="Arial" w:cs="Arial"/>
          <w:sz w:val="22"/>
          <w:szCs w:val="22"/>
        </w:rPr>
        <w:t>:</w:t>
      </w:r>
      <w:r w:rsidR="00143532" w:rsidRPr="00B17F0F">
        <w:rPr>
          <w:rFonts w:ascii="Arial" w:eastAsia="Times New Roman" w:hAnsi="Arial" w:cs="Arial"/>
          <w:sz w:val="22"/>
          <w:szCs w:val="22"/>
        </w:rPr>
        <w:tab/>
      </w:r>
      <w:r w:rsidR="00143532" w:rsidRPr="00B17F0F">
        <w:rPr>
          <w:rFonts w:ascii="Arial" w:eastAsia="Times New Roman" w:hAnsi="Arial" w:cs="Arial"/>
          <w:sz w:val="22"/>
          <w:szCs w:val="22"/>
        </w:rPr>
        <w:tab/>
      </w:r>
      <w:r w:rsidRPr="00B17F0F">
        <w:rPr>
          <w:rFonts w:ascii="Arial" w:eastAsia="Times New Roman" w:hAnsi="Arial" w:cs="Arial"/>
          <w:sz w:val="22"/>
          <w:szCs w:val="22"/>
        </w:rPr>
        <w:tab/>
        <w:t>Decken</w:t>
      </w:r>
      <w:r w:rsidR="0055425F" w:rsidRPr="00B17F0F">
        <w:rPr>
          <w:rFonts w:ascii="Arial" w:eastAsia="Times New Roman" w:hAnsi="Arial" w:cs="Arial"/>
          <w:sz w:val="22"/>
          <w:szCs w:val="22"/>
        </w:rPr>
        <w:t>auf</w:t>
      </w:r>
      <w:r w:rsidRPr="00B17F0F">
        <w:rPr>
          <w:rFonts w:ascii="Arial" w:eastAsia="Times New Roman" w:hAnsi="Arial" w:cs="Arial"/>
          <w:sz w:val="22"/>
          <w:szCs w:val="22"/>
        </w:rPr>
        <w:t xml:space="preserve">bau, </w:t>
      </w:r>
      <w:r w:rsidR="0055425F" w:rsidRPr="00B17F0F">
        <w:rPr>
          <w:rFonts w:ascii="Arial" w:eastAsia="Times New Roman" w:hAnsi="Arial" w:cs="Arial"/>
          <w:sz w:val="22"/>
          <w:szCs w:val="22"/>
        </w:rPr>
        <w:t>Deckeneinbau</w:t>
      </w:r>
    </w:p>
    <w:p w14:paraId="1C8B3D83" w14:textId="5BF0E3D2" w:rsidR="00FE26C3" w:rsidRPr="00B17F0F" w:rsidRDefault="00BE4B03" w:rsidP="00B17F0F">
      <w:pPr>
        <w:pStyle w:val="ERCOText"/>
        <w:ind w:left="2836" w:hanging="2836"/>
        <w:outlineLvl w:val="0"/>
        <w:rPr>
          <w:b/>
          <w:sz w:val="28"/>
          <w:szCs w:val="28"/>
        </w:rPr>
      </w:pPr>
      <w:r w:rsidRPr="00B17F0F">
        <w:rPr>
          <w:rFonts w:eastAsia="Times New Roman"/>
          <w:szCs w:val="28"/>
        </w:rPr>
        <w:t>Betriebsgeräte:</w:t>
      </w:r>
      <w:r w:rsidRPr="00B17F0F">
        <w:rPr>
          <w:rFonts w:eastAsia="Times New Roman"/>
          <w:szCs w:val="28"/>
        </w:rPr>
        <w:tab/>
        <w:t>Schaltbar, DALI</w:t>
      </w:r>
      <w:r w:rsidR="00920473" w:rsidRPr="00B17F0F">
        <w:rPr>
          <w:rFonts w:eastAsia="Times New Roman"/>
          <w:szCs w:val="28"/>
        </w:rPr>
        <w:t>-</w:t>
      </w:r>
      <w:r w:rsidRPr="00B17F0F">
        <w:rPr>
          <w:rFonts w:eastAsia="Times New Roman"/>
          <w:szCs w:val="28"/>
        </w:rPr>
        <w:t xml:space="preserve">dimmbar oder </w:t>
      </w:r>
      <w:r w:rsidRPr="00B17F0F">
        <w:rPr>
          <w:rFonts w:eastAsia="Times New Roman"/>
          <w:szCs w:val="28"/>
        </w:rPr>
        <w:br/>
      </w:r>
      <w:proofErr w:type="spellStart"/>
      <w:r w:rsidRPr="00B17F0F">
        <w:rPr>
          <w:rFonts w:eastAsia="Times New Roman"/>
          <w:szCs w:val="28"/>
        </w:rPr>
        <w:t>Casambi</w:t>
      </w:r>
      <w:proofErr w:type="spellEnd"/>
      <w:r w:rsidRPr="00B17F0F">
        <w:rPr>
          <w:rFonts w:eastAsia="Times New Roman"/>
          <w:szCs w:val="28"/>
        </w:rPr>
        <w:t xml:space="preserve"> Bluetooth</w:t>
      </w:r>
    </w:p>
    <w:p w14:paraId="2B677FCE" w14:textId="77777777" w:rsidR="00684A21" w:rsidRDefault="00684A21" w:rsidP="00FE26C3">
      <w:pPr>
        <w:pStyle w:val="ERCOText"/>
        <w:outlineLvl w:val="0"/>
        <w:rPr>
          <w:b/>
        </w:rPr>
      </w:pPr>
    </w:p>
    <w:p w14:paraId="5E475E8A" w14:textId="77777777" w:rsidR="009A5109" w:rsidRDefault="009A5109" w:rsidP="00FE26C3">
      <w:pPr>
        <w:pStyle w:val="ERCOText"/>
        <w:outlineLvl w:val="0"/>
        <w:rPr>
          <w:b/>
        </w:rPr>
      </w:pPr>
    </w:p>
    <w:p w14:paraId="323971BB" w14:textId="77777777" w:rsidR="00684A21" w:rsidRDefault="00684A21" w:rsidP="00FE26C3">
      <w:pPr>
        <w:pStyle w:val="ERCOText"/>
        <w:outlineLvl w:val="0"/>
        <w:rPr>
          <w:b/>
        </w:rPr>
      </w:pPr>
    </w:p>
    <w:p w14:paraId="665C3DD7" w14:textId="77777777" w:rsidR="00AC5BD8" w:rsidRDefault="00AC5BD8">
      <w:pPr>
        <w:rPr>
          <w:rFonts w:ascii="Arial" w:hAnsi="Arial" w:cs="Arial"/>
          <w:b/>
          <w:bCs/>
          <w:sz w:val="22"/>
          <w:szCs w:val="22"/>
        </w:rPr>
      </w:pPr>
      <w:r>
        <w:br w:type="page"/>
      </w:r>
    </w:p>
    <w:p w14:paraId="6E19BC27" w14:textId="4360D56B" w:rsidR="00A06C41" w:rsidRPr="00F61839" w:rsidRDefault="00A06C41" w:rsidP="00FE26C3">
      <w:pPr>
        <w:pStyle w:val="ERCOberschrift"/>
        <w:rPr>
          <w:b w:val="0"/>
          <w:bCs w:val="0"/>
        </w:rPr>
      </w:pPr>
      <w:r w:rsidRPr="00F61839">
        <w:lastRenderedPageBreak/>
        <w:t>Abbildungen</w:t>
      </w:r>
      <w:r w:rsidR="000537B9" w:rsidRPr="00F61839">
        <w:t xml:space="preserve"> </w:t>
      </w:r>
      <w:r w:rsidR="00D040CC" w:rsidRPr="00F61839">
        <w:t xml:space="preserve"> </w:t>
      </w:r>
    </w:p>
    <w:p w14:paraId="51913A36" w14:textId="5D6340E7" w:rsidR="001A1E3F" w:rsidRDefault="00AC5BD8" w:rsidP="00FE26C3">
      <w:pPr>
        <w:pStyle w:val="ERCOberschrift"/>
        <w:rPr>
          <w:color w:val="000000" w:themeColor="text1"/>
        </w:rPr>
      </w:pPr>
      <w:r>
        <w:rPr>
          <w:b w:val="0"/>
          <w:bCs w:val="0"/>
          <w:noProof/>
          <w:color w:val="000000" w:themeColor="text1"/>
        </w:rPr>
        <w:drawing>
          <wp:anchor distT="0" distB="0" distL="114300" distR="114300" simplePos="0" relativeHeight="251656704" behindDoc="0" locked="0" layoutInCell="1" allowOverlap="1" wp14:anchorId="52E26A4E" wp14:editId="56053FBE">
            <wp:simplePos x="0" y="0"/>
            <wp:positionH relativeFrom="column">
              <wp:posOffset>0</wp:posOffset>
            </wp:positionH>
            <wp:positionV relativeFrom="paragraph">
              <wp:posOffset>174625</wp:posOffset>
            </wp:positionV>
            <wp:extent cx="2516400" cy="2386800"/>
            <wp:effectExtent l="0" t="0" r="0" b="1270"/>
            <wp:wrapThrough wrapText="bothSides">
              <wp:wrapPolygon edited="0">
                <wp:start x="0" y="0"/>
                <wp:lineTo x="0" y="21497"/>
                <wp:lineTo x="21480" y="21497"/>
                <wp:lineTo x="21480" y="0"/>
                <wp:lineTo x="0" y="0"/>
              </wp:wrapPolygon>
            </wp:wrapThrough>
            <wp:docPr id="1446093540" name="Grafik 3" descr="Ein Bild, das Schwarzweiß, monochrom, Gebäud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093540" name="Grafik 3" descr="Ein Bild, das Schwarzweiß, monochrom, Gebäude, Wand enthält.&#10;&#10;Automatisch generierte Beschreibung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00" cy="238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6C41" w:rsidRPr="004A026E">
        <w:rPr>
          <w:color w:val="000000" w:themeColor="text1"/>
          <w:highlight w:val="yellow"/>
        </w:rPr>
        <w:t xml:space="preserve"> </w:t>
      </w:r>
    </w:p>
    <w:p w14:paraId="73AADAC1" w14:textId="6E53908E" w:rsidR="00A06C41" w:rsidRPr="00F61839" w:rsidRDefault="00A06C41" w:rsidP="00FE26C3">
      <w:pPr>
        <w:pStyle w:val="ERCOberschrift"/>
        <w:rPr>
          <w:b w:val="0"/>
          <w:bCs w:val="0"/>
          <w:color w:val="000000" w:themeColor="text1"/>
        </w:rPr>
      </w:pPr>
    </w:p>
    <w:p w14:paraId="375A693F" w14:textId="77777777" w:rsidR="00AC5BD8" w:rsidRDefault="00AC5BD8" w:rsidP="00FE26C3">
      <w:pPr>
        <w:pStyle w:val="ERCOberschrift"/>
        <w:rPr>
          <w:b w:val="0"/>
          <w:bCs w:val="0"/>
        </w:rPr>
      </w:pPr>
    </w:p>
    <w:p w14:paraId="4BB6BBA6" w14:textId="77777777" w:rsidR="00AC5BD8" w:rsidRDefault="00AC5BD8" w:rsidP="00FE26C3">
      <w:pPr>
        <w:pStyle w:val="ERCOberschrift"/>
        <w:rPr>
          <w:b w:val="0"/>
          <w:bCs w:val="0"/>
        </w:rPr>
      </w:pPr>
    </w:p>
    <w:p w14:paraId="73660588" w14:textId="77777777" w:rsidR="00AC5BD8" w:rsidRDefault="00AC5BD8" w:rsidP="00FE26C3">
      <w:pPr>
        <w:pStyle w:val="ERCOberschrift"/>
        <w:rPr>
          <w:b w:val="0"/>
          <w:bCs w:val="0"/>
        </w:rPr>
      </w:pPr>
    </w:p>
    <w:p w14:paraId="0E22AE23" w14:textId="77777777" w:rsidR="00AC5BD8" w:rsidRDefault="00AC5BD8" w:rsidP="00FE26C3">
      <w:pPr>
        <w:pStyle w:val="ERCOberschrift"/>
        <w:rPr>
          <w:b w:val="0"/>
          <w:bCs w:val="0"/>
        </w:rPr>
      </w:pPr>
    </w:p>
    <w:p w14:paraId="22327A96" w14:textId="77777777" w:rsidR="00AC5BD8" w:rsidRDefault="00AC5BD8" w:rsidP="00FE26C3">
      <w:pPr>
        <w:pStyle w:val="ERCOberschrift"/>
        <w:rPr>
          <w:b w:val="0"/>
          <w:bCs w:val="0"/>
        </w:rPr>
      </w:pPr>
    </w:p>
    <w:p w14:paraId="5335C072" w14:textId="77777777" w:rsidR="00AC5BD8" w:rsidRDefault="00AC5BD8" w:rsidP="00FE26C3">
      <w:pPr>
        <w:pStyle w:val="ERCOberschrift"/>
        <w:rPr>
          <w:b w:val="0"/>
          <w:bCs w:val="0"/>
        </w:rPr>
      </w:pPr>
    </w:p>
    <w:p w14:paraId="2C9A68CF" w14:textId="77777777" w:rsidR="00AC5BD8" w:rsidRDefault="00AC5BD8" w:rsidP="00FE26C3">
      <w:pPr>
        <w:pStyle w:val="ERCOberschrift"/>
        <w:rPr>
          <w:b w:val="0"/>
          <w:bCs w:val="0"/>
        </w:rPr>
      </w:pPr>
    </w:p>
    <w:p w14:paraId="181C27D1" w14:textId="77777777" w:rsidR="00AC5BD8" w:rsidRDefault="00AC5BD8" w:rsidP="00FE26C3">
      <w:pPr>
        <w:pStyle w:val="ERCOberschrift"/>
        <w:rPr>
          <w:b w:val="0"/>
          <w:bCs w:val="0"/>
        </w:rPr>
      </w:pPr>
    </w:p>
    <w:p w14:paraId="40E88999" w14:textId="77777777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5511AA79" w14:textId="3E68433E" w:rsidR="00AC5BD8" w:rsidRPr="00D926E0" w:rsidRDefault="00AC5BD8" w:rsidP="00AC5BD8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774C341D" w14:textId="7C4ED266" w:rsidR="00A06C41" w:rsidRDefault="00AC5BD8" w:rsidP="00FE26C3">
      <w:pPr>
        <w:pStyle w:val="ERCOberschrift"/>
        <w:rPr>
          <w:b w:val="0"/>
          <w:bCs w:val="0"/>
        </w:rPr>
      </w:pPr>
      <w:r>
        <w:rPr>
          <w:b w:val="0"/>
          <w:bCs w:val="0"/>
        </w:rPr>
        <w:br/>
      </w:r>
      <w:r w:rsidR="00FF7893">
        <w:rPr>
          <w:b w:val="0"/>
          <w:bCs w:val="0"/>
        </w:rPr>
        <w:t xml:space="preserve">Lichtkonzepte mit dem </w:t>
      </w:r>
      <w:proofErr w:type="spellStart"/>
      <w:r w:rsidR="00FF7893">
        <w:rPr>
          <w:b w:val="0"/>
          <w:bCs w:val="0"/>
        </w:rPr>
        <w:t>Iku</w:t>
      </w:r>
      <w:proofErr w:type="spellEnd"/>
      <w:r w:rsidR="00FF7893">
        <w:rPr>
          <w:b w:val="0"/>
          <w:bCs w:val="0"/>
        </w:rPr>
        <w:t xml:space="preserve"> </w:t>
      </w:r>
      <w:proofErr w:type="spellStart"/>
      <w:r w:rsidR="00FF7893">
        <w:rPr>
          <w:b w:val="0"/>
          <w:bCs w:val="0"/>
        </w:rPr>
        <w:t>Downlight</w:t>
      </w:r>
      <w:proofErr w:type="spellEnd"/>
      <w:r w:rsidR="00FF7893">
        <w:rPr>
          <w:b w:val="0"/>
          <w:bCs w:val="0"/>
        </w:rPr>
        <w:t xml:space="preserve">-Programm begleiten die Nutzerinnen und Nutzer </w:t>
      </w:r>
      <w:r w:rsidR="00B02CC1">
        <w:rPr>
          <w:b w:val="0"/>
          <w:bCs w:val="0"/>
        </w:rPr>
        <w:t xml:space="preserve">konsistent </w:t>
      </w:r>
      <w:r w:rsidR="00D64468">
        <w:rPr>
          <w:b w:val="0"/>
          <w:bCs w:val="0"/>
        </w:rPr>
        <w:t xml:space="preserve"> </w:t>
      </w:r>
      <w:r w:rsidR="00FF7893">
        <w:rPr>
          <w:b w:val="0"/>
          <w:bCs w:val="0"/>
        </w:rPr>
        <w:t>von außen nach innen und vermitteln ein ganzheitliches Erlebnis der Architektur.</w:t>
      </w:r>
    </w:p>
    <w:p w14:paraId="3CD9BDFE" w14:textId="77777777" w:rsidR="00043F72" w:rsidRDefault="00043F72" w:rsidP="00FE26C3">
      <w:pPr>
        <w:pStyle w:val="ERCOberschrift"/>
        <w:rPr>
          <w:b w:val="0"/>
          <w:bCs w:val="0"/>
        </w:rPr>
      </w:pPr>
    </w:p>
    <w:p w14:paraId="17545F7E" w14:textId="77777777" w:rsidR="00043F72" w:rsidRDefault="00043F72" w:rsidP="00FE26C3">
      <w:pPr>
        <w:pStyle w:val="ERCOberschrift"/>
        <w:rPr>
          <w:b w:val="0"/>
          <w:bCs w:val="0"/>
        </w:rPr>
      </w:pPr>
    </w:p>
    <w:p w14:paraId="3BE87F7F" w14:textId="29780A18" w:rsidR="00FF7893" w:rsidRPr="00F61839" w:rsidRDefault="00FF7893" w:rsidP="00FE26C3">
      <w:pPr>
        <w:pStyle w:val="ERCOberschrift"/>
        <w:rPr>
          <w:color w:val="000000" w:themeColor="text1"/>
        </w:rPr>
      </w:pPr>
    </w:p>
    <w:p w14:paraId="5FC2EAD8" w14:textId="7D27F250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9776" behindDoc="0" locked="0" layoutInCell="1" allowOverlap="1" wp14:anchorId="29D7B489" wp14:editId="33B1883E">
            <wp:simplePos x="0" y="0"/>
            <wp:positionH relativeFrom="column">
              <wp:posOffset>0</wp:posOffset>
            </wp:positionH>
            <wp:positionV relativeFrom="paragraph">
              <wp:posOffset>71283</wp:posOffset>
            </wp:positionV>
            <wp:extent cx="2515870" cy="1504315"/>
            <wp:effectExtent l="0" t="0" r="0" b="0"/>
            <wp:wrapThrough wrapText="bothSides">
              <wp:wrapPolygon edited="0">
                <wp:start x="0" y="0"/>
                <wp:lineTo x="0" y="21336"/>
                <wp:lineTo x="21480" y="21336"/>
                <wp:lineTo x="21480" y="0"/>
                <wp:lineTo x="0" y="0"/>
              </wp:wrapPolygon>
            </wp:wrapThrough>
            <wp:docPr id="135620678" name="Grafik 5" descr="Ein Bild, das Kopfhörer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20678" name="Grafik 5" descr="Ein Bild, das Kopfhörer, Licht enthält.&#10;&#10;Automatisch generierte Beschreibung"/>
                    <pic:cNvPicPr/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6AC5CF" w14:textId="6D44DFC7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35D6E762" w14:textId="6156F887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17E37AED" w14:textId="77777777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5CB15BBF" w14:textId="77777777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3DDC671F" w14:textId="77777777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2C40FA69" w14:textId="77777777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10C92A17" w14:textId="77777777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4D91B3F0" w14:textId="79EC306A" w:rsidR="00AC5BD8" w:rsidRPr="00D926E0" w:rsidRDefault="00E307AF" w:rsidP="00AC5BD8">
      <w:pPr>
        <w:pStyle w:val="ERCOberschrift"/>
      </w:pPr>
      <w:r>
        <w:rPr>
          <w:b w:val="0"/>
          <w:bCs w:val="0"/>
          <w:sz w:val="18"/>
          <w:szCs w:val="18"/>
        </w:rPr>
        <w:br/>
      </w:r>
      <w:r w:rsidR="00AC5BD8" w:rsidRPr="00B5698D">
        <w:rPr>
          <w:b w:val="0"/>
          <w:bCs w:val="0"/>
          <w:sz w:val="18"/>
          <w:szCs w:val="18"/>
        </w:rPr>
        <w:t>© ERCO GmbH</w:t>
      </w:r>
    </w:p>
    <w:p w14:paraId="10B8BE72" w14:textId="750A42D3" w:rsidR="00A06C41" w:rsidRPr="00FF7893" w:rsidRDefault="00E307AF" w:rsidP="00FE26C3">
      <w:pPr>
        <w:pStyle w:val="ERCOberschrift"/>
        <w:rPr>
          <w:rStyle w:val="Ohne"/>
          <w:b w:val="0"/>
          <w:bCs w:val="0"/>
          <w:color w:val="000000" w:themeColor="text1"/>
        </w:rPr>
      </w:pPr>
      <w:r>
        <w:rPr>
          <w:b w:val="0"/>
          <w:bCs w:val="0"/>
          <w:color w:val="000000" w:themeColor="text1"/>
        </w:rPr>
        <w:br/>
      </w:r>
      <w:proofErr w:type="spellStart"/>
      <w:r w:rsidR="00FF7893">
        <w:rPr>
          <w:rStyle w:val="Ohne"/>
          <w:b w:val="0"/>
          <w:bCs w:val="0"/>
          <w:color w:val="000000" w:themeColor="text1"/>
        </w:rPr>
        <w:t>Iku</w:t>
      </w:r>
      <w:proofErr w:type="spellEnd"/>
      <w:r w:rsidR="00FF7893">
        <w:rPr>
          <w:rStyle w:val="Ohne"/>
          <w:b w:val="0"/>
          <w:bCs w:val="0"/>
          <w:color w:val="000000" w:themeColor="text1"/>
        </w:rPr>
        <w:t xml:space="preserve"> Deckeneinbauleuchten für den Außenraum bieten die gleiche herausragende Lichtqualität wie ihre Pendants für den Innenraum</w:t>
      </w:r>
      <w:r w:rsidR="00AD0760">
        <w:rPr>
          <w:rStyle w:val="Ohne"/>
          <w:b w:val="0"/>
          <w:bCs w:val="0"/>
          <w:color w:val="000000" w:themeColor="text1"/>
        </w:rPr>
        <w:t>.</w:t>
      </w:r>
    </w:p>
    <w:p w14:paraId="3BEEFBF5" w14:textId="0B296F27" w:rsidR="00E307AF" w:rsidRDefault="00E307AF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</w:rPr>
        <w:br w:type="page"/>
      </w:r>
    </w:p>
    <w:p w14:paraId="326A6963" w14:textId="4745176A" w:rsidR="00FF7893" w:rsidRPr="00F61839" w:rsidRDefault="00671A25" w:rsidP="00FE26C3">
      <w:pPr>
        <w:pStyle w:val="ERCOberschrift"/>
        <w:rPr>
          <w:b w:val="0"/>
          <w:bCs w:val="0"/>
          <w:color w:val="000000" w:themeColor="text1"/>
        </w:rPr>
      </w:pPr>
      <w:r>
        <w:rPr>
          <w:b w:val="0"/>
          <w:bCs w:val="0"/>
          <w:noProof/>
          <w:color w:val="000000" w:themeColor="text1"/>
        </w:rPr>
        <w:lastRenderedPageBreak/>
        <w:drawing>
          <wp:anchor distT="0" distB="0" distL="114300" distR="114300" simplePos="0" relativeHeight="251661312" behindDoc="0" locked="0" layoutInCell="1" allowOverlap="1" wp14:anchorId="25A2A1B3" wp14:editId="122EDCD2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516400" cy="1645200"/>
            <wp:effectExtent l="0" t="0" r="0" b="6350"/>
            <wp:wrapThrough wrapText="bothSides">
              <wp:wrapPolygon edited="0">
                <wp:start x="0" y="0"/>
                <wp:lineTo x="0" y="21517"/>
                <wp:lineTo x="21480" y="21517"/>
                <wp:lineTo x="21480" y="0"/>
                <wp:lineTo x="0" y="0"/>
              </wp:wrapPolygon>
            </wp:wrapThrough>
            <wp:docPr id="314772253" name="Grafik 6" descr="Ein Bild, das Architektur, draußen, Baum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772253" name="Grafik 6" descr="Ein Bild, das Architektur, draußen, Baum, Himmel enthält.&#10;&#10;Automatisch generierte Beschreibung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00" cy="164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7E51F5" w14:textId="77777777" w:rsidR="00E307AF" w:rsidRDefault="00E307AF" w:rsidP="00FE26C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2A8A9CEF" w14:textId="77777777" w:rsidR="00E307AF" w:rsidRDefault="00E307AF" w:rsidP="00FE26C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51985164" w14:textId="77777777" w:rsidR="00E307AF" w:rsidRDefault="00E307AF" w:rsidP="00FE26C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0A63EE45" w14:textId="77777777" w:rsidR="00E307AF" w:rsidRDefault="00E307AF" w:rsidP="00FE26C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5F25464C" w14:textId="77777777" w:rsidR="00E307AF" w:rsidRDefault="00E307AF" w:rsidP="00FE26C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F79061C" w14:textId="77777777" w:rsidR="00E307AF" w:rsidRDefault="00E307AF" w:rsidP="00FE26C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D6AC5A9" w14:textId="77777777" w:rsidR="00E307AF" w:rsidRPr="00D926E0" w:rsidRDefault="00E307AF" w:rsidP="00E307AF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65A4C6C8" w14:textId="77777777" w:rsidR="00E307AF" w:rsidRDefault="00E307AF" w:rsidP="00FE26C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CBB73AA" w14:textId="74E83373" w:rsidR="0029317F" w:rsidRPr="00F61839" w:rsidRDefault="00FF7893" w:rsidP="00FE26C3">
      <w:pPr>
        <w:pStyle w:val="ERCOberschrift"/>
        <w:rPr>
          <w:b w:val="0"/>
          <w:bCs w:val="0"/>
          <w:color w:val="000000" w:themeColor="text1"/>
        </w:rPr>
      </w:pPr>
      <w:r>
        <w:rPr>
          <w:rStyle w:val="Ohne"/>
          <w:b w:val="0"/>
          <w:bCs w:val="0"/>
          <w:color w:val="000000" w:themeColor="text1"/>
        </w:rPr>
        <w:t xml:space="preserve">Mit </w:t>
      </w:r>
      <w:proofErr w:type="spellStart"/>
      <w:r>
        <w:rPr>
          <w:rStyle w:val="Ohne"/>
          <w:b w:val="0"/>
          <w:bCs w:val="0"/>
          <w:color w:val="000000" w:themeColor="text1"/>
        </w:rPr>
        <w:t>Downlights</w:t>
      </w:r>
      <w:proofErr w:type="spellEnd"/>
      <w:r>
        <w:rPr>
          <w:rStyle w:val="Ohne"/>
          <w:b w:val="0"/>
          <w:bCs w:val="0"/>
          <w:color w:val="000000" w:themeColor="text1"/>
        </w:rPr>
        <w:t xml:space="preserve"> und </w:t>
      </w:r>
      <w:proofErr w:type="spellStart"/>
      <w:r>
        <w:rPr>
          <w:rStyle w:val="Ohne"/>
          <w:b w:val="0"/>
          <w:bCs w:val="0"/>
          <w:color w:val="000000" w:themeColor="text1"/>
        </w:rPr>
        <w:t>Wandflutern</w:t>
      </w:r>
      <w:proofErr w:type="spellEnd"/>
      <w:r>
        <w:rPr>
          <w:rStyle w:val="Ohne"/>
          <w:b w:val="0"/>
          <w:bCs w:val="0"/>
          <w:color w:val="000000" w:themeColor="text1"/>
        </w:rPr>
        <w:t xml:space="preserve"> schafft das </w:t>
      </w:r>
      <w:proofErr w:type="spellStart"/>
      <w:r>
        <w:rPr>
          <w:rStyle w:val="Ohne"/>
          <w:b w:val="0"/>
          <w:bCs w:val="0"/>
          <w:color w:val="000000" w:themeColor="text1"/>
        </w:rPr>
        <w:t>Iku</w:t>
      </w:r>
      <w:proofErr w:type="spellEnd"/>
      <w:r>
        <w:rPr>
          <w:rStyle w:val="Ohne"/>
          <w:b w:val="0"/>
          <w:bCs w:val="0"/>
          <w:color w:val="000000" w:themeColor="text1"/>
        </w:rPr>
        <w:t xml:space="preserve"> Programm repräsentative Einblicke. </w:t>
      </w:r>
      <w:r w:rsidR="00D64468">
        <w:rPr>
          <w:rStyle w:val="Ohne"/>
          <w:b w:val="0"/>
          <w:bCs w:val="0"/>
          <w:color w:val="000000" w:themeColor="text1"/>
        </w:rPr>
        <w:t>Eine g</w:t>
      </w:r>
      <w:r>
        <w:rPr>
          <w:rStyle w:val="Ohne"/>
          <w:b w:val="0"/>
          <w:bCs w:val="0"/>
          <w:color w:val="000000" w:themeColor="text1"/>
        </w:rPr>
        <w:t>leichmäßige Wandflutung hebt die Architektur hervor.</w:t>
      </w:r>
    </w:p>
    <w:p w14:paraId="28E6E849" w14:textId="77777777" w:rsidR="00A06C41" w:rsidRPr="00F61839" w:rsidRDefault="00A06C41" w:rsidP="00FE26C3">
      <w:pPr>
        <w:pStyle w:val="ERCOberschrift"/>
        <w:rPr>
          <w:b w:val="0"/>
          <w:bCs w:val="0"/>
          <w:color w:val="000000" w:themeColor="text1"/>
        </w:rPr>
      </w:pPr>
    </w:p>
    <w:p w14:paraId="621E8C3F" w14:textId="2E279222" w:rsidR="00AC5BD8" w:rsidRDefault="00AC5BD8" w:rsidP="00AC5BD8">
      <w:pPr>
        <w:pStyle w:val="ERCOberschrift"/>
        <w:rPr>
          <w:b w:val="0"/>
          <w:bCs w:val="0"/>
          <w:sz w:val="18"/>
          <w:szCs w:val="18"/>
        </w:rPr>
      </w:pPr>
    </w:p>
    <w:p w14:paraId="14DCB159" w14:textId="3F1DFF30" w:rsidR="00FF7893" w:rsidRPr="00F61839" w:rsidRDefault="00E307AF" w:rsidP="00FF7893">
      <w:pPr>
        <w:pStyle w:val="ERCOberschrift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5680" behindDoc="0" locked="0" layoutInCell="1" allowOverlap="1" wp14:anchorId="4F297D33" wp14:editId="4DBE7505">
            <wp:simplePos x="0" y="0"/>
            <wp:positionH relativeFrom="page">
              <wp:posOffset>2627801</wp:posOffset>
            </wp:positionH>
            <wp:positionV relativeFrom="paragraph">
              <wp:posOffset>81481</wp:posOffset>
            </wp:positionV>
            <wp:extent cx="2516400" cy="1681200"/>
            <wp:effectExtent l="0" t="0" r="0" b="0"/>
            <wp:wrapThrough wrapText="bothSides">
              <wp:wrapPolygon edited="0">
                <wp:start x="0" y="0"/>
                <wp:lineTo x="0" y="21380"/>
                <wp:lineTo x="21480" y="21380"/>
                <wp:lineTo x="21480" y="0"/>
                <wp:lineTo x="0" y="0"/>
              </wp:wrapPolygon>
            </wp:wrapThrough>
            <wp:docPr id="1811363081" name="Grafik 7" descr="Ein Bild, das Zylinder, Silbe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363081" name="Grafik 7" descr="Ein Bild, das Zylinder, Silber, Design enthält.&#10;&#10;Automatisch generierte Beschreibung"/>
                    <pic:cNvPicPr/>
                  </pic:nvPicPr>
                  <pic:blipFill>
                    <a:blip r:embed="rId3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BF7628" w14:textId="77777777" w:rsidR="00AC5BD8" w:rsidRDefault="00AC5BD8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6C01454" w14:textId="77777777" w:rsidR="00AC5BD8" w:rsidRDefault="00AC5BD8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4E41CBF9" w14:textId="77777777" w:rsidR="00AC5BD8" w:rsidRDefault="00AC5BD8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67FAFB71" w14:textId="77777777" w:rsidR="00AC5BD8" w:rsidRDefault="00AC5BD8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1A8C5843" w14:textId="77777777" w:rsidR="00AC5BD8" w:rsidRDefault="00AC5BD8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2496634" w14:textId="77777777" w:rsidR="00AC5BD8" w:rsidRDefault="00AC5BD8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0C36B056" w14:textId="77777777" w:rsidR="00AC5BD8" w:rsidRDefault="00AC5BD8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14C8537C" w14:textId="77777777" w:rsidR="00AC5BD8" w:rsidRPr="00D926E0" w:rsidRDefault="00AC5BD8" w:rsidP="00AC5BD8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06F12E83" w14:textId="77777777" w:rsidR="00AC5BD8" w:rsidRDefault="00AC5BD8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18C70BB" w14:textId="0B0AAADB" w:rsidR="00E307AF" w:rsidRDefault="00FF7893" w:rsidP="00FF7893">
      <w:pPr>
        <w:pStyle w:val="ERCOberschrift"/>
        <w:rPr>
          <w:rStyle w:val="Ohne"/>
          <w:b w:val="0"/>
          <w:bCs w:val="0"/>
          <w:color w:val="000000" w:themeColor="text1"/>
        </w:rPr>
      </w:pPr>
      <w:proofErr w:type="spellStart"/>
      <w:r>
        <w:rPr>
          <w:rStyle w:val="Ohne"/>
          <w:b w:val="0"/>
          <w:bCs w:val="0"/>
          <w:color w:val="000000" w:themeColor="text1"/>
        </w:rPr>
        <w:t>Iku</w:t>
      </w:r>
      <w:proofErr w:type="spellEnd"/>
      <w:r>
        <w:rPr>
          <w:rStyle w:val="Ohne"/>
          <w:b w:val="0"/>
          <w:bCs w:val="0"/>
          <w:color w:val="000000" w:themeColor="text1"/>
        </w:rPr>
        <w:t xml:space="preserve"> Deckenaufbauleuchten für den Außenraum zeigen Witterungseinflüssen die kalte Schulter: </w:t>
      </w:r>
      <w:r w:rsidR="00D64468">
        <w:rPr>
          <w:rStyle w:val="Ohne"/>
          <w:b w:val="0"/>
          <w:bCs w:val="0"/>
          <w:color w:val="000000" w:themeColor="text1"/>
        </w:rPr>
        <w:t>m</w:t>
      </w:r>
      <w:r>
        <w:rPr>
          <w:rStyle w:val="Ohne"/>
          <w:b w:val="0"/>
          <w:bCs w:val="0"/>
          <w:color w:val="000000" w:themeColor="text1"/>
        </w:rPr>
        <w:t>it Schutzart IP65 und korrosionsbeständigen Materialien.</w:t>
      </w:r>
    </w:p>
    <w:p w14:paraId="5E8925C4" w14:textId="77777777" w:rsidR="00E307AF" w:rsidRDefault="00E307AF">
      <w:pPr>
        <w:rPr>
          <w:rStyle w:val="Ohne"/>
          <w:rFonts w:ascii="Arial" w:hAnsi="Arial" w:cs="Arial"/>
          <w:color w:val="000000" w:themeColor="text1"/>
          <w:sz w:val="22"/>
          <w:szCs w:val="22"/>
        </w:rPr>
      </w:pPr>
      <w:r>
        <w:rPr>
          <w:rStyle w:val="Ohne"/>
          <w:b/>
          <w:bCs/>
          <w:color w:val="000000" w:themeColor="text1"/>
        </w:rPr>
        <w:br w:type="page"/>
      </w:r>
    </w:p>
    <w:p w14:paraId="73B7A691" w14:textId="4CCC997B" w:rsidR="00FF7893" w:rsidRPr="00F61839" w:rsidRDefault="00B200B5" w:rsidP="00FF7893">
      <w:pPr>
        <w:pStyle w:val="ERCOberschrift"/>
        <w:rPr>
          <w:b w:val="0"/>
          <w:bCs w:val="0"/>
          <w:color w:val="000000" w:themeColor="text1"/>
        </w:rPr>
      </w:pPr>
      <w:r>
        <w:rPr>
          <w:b w:val="0"/>
          <w:bCs w:val="0"/>
          <w:noProof/>
          <w:color w:val="000000" w:themeColor="text1"/>
        </w:rPr>
        <w:lastRenderedPageBreak/>
        <w:drawing>
          <wp:anchor distT="0" distB="0" distL="114300" distR="114300" simplePos="0" relativeHeight="251662336" behindDoc="0" locked="0" layoutInCell="1" allowOverlap="1" wp14:anchorId="4DFE9C55" wp14:editId="4B22A92F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2484000" cy="1638000"/>
            <wp:effectExtent l="0" t="0" r="5715" b="635"/>
            <wp:wrapThrough wrapText="bothSides">
              <wp:wrapPolygon edited="0">
                <wp:start x="0" y="0"/>
                <wp:lineTo x="0" y="21441"/>
                <wp:lineTo x="21539" y="21441"/>
                <wp:lineTo x="21539" y="0"/>
                <wp:lineTo x="0" y="0"/>
              </wp:wrapPolygon>
            </wp:wrapThrough>
            <wp:docPr id="1938387608" name="Grafik 8" descr="Ein Bild, das Himmel, Wolke, draußen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387608" name="Grafik 8" descr="Ein Bild, das Himmel, Wolke, draußen, Baum enthält.&#10;&#10;Automatisch generierte Beschreibung"/>
                    <pic:cNvPicPr/>
                  </pic:nvPicPr>
                  <pic:blipFill>
                    <a:blip r:embed="rId3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163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5A6B02" w14:textId="77777777" w:rsidR="00E307AF" w:rsidRDefault="00E307AF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14DC143A" w14:textId="77777777" w:rsidR="00E307AF" w:rsidRDefault="00E307AF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68851B0D" w14:textId="77777777" w:rsidR="00E307AF" w:rsidRDefault="00E307AF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20FB9E48" w14:textId="77777777" w:rsidR="00E307AF" w:rsidRDefault="00E307AF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D984B2E" w14:textId="77777777" w:rsidR="00E307AF" w:rsidRDefault="00E307AF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651426AF" w14:textId="77777777" w:rsidR="00E307AF" w:rsidRDefault="00E307AF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0A0586B5" w14:textId="77777777" w:rsidR="00193E3A" w:rsidRPr="00D926E0" w:rsidRDefault="00193E3A" w:rsidP="00193E3A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426CC15D" w14:textId="77777777" w:rsidR="00E307AF" w:rsidRDefault="00E307AF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677E0BCC" w14:textId="4275F60A" w:rsidR="00FF7893" w:rsidRPr="00F61839" w:rsidRDefault="0055010E" w:rsidP="00FF7893">
      <w:pPr>
        <w:pStyle w:val="ERCOberschrift"/>
        <w:rPr>
          <w:b w:val="0"/>
          <w:bCs w:val="0"/>
          <w:color w:val="000000" w:themeColor="text1"/>
        </w:rPr>
      </w:pPr>
      <w:r>
        <w:rPr>
          <w:rStyle w:val="Ohne"/>
          <w:b w:val="0"/>
          <w:bCs w:val="0"/>
          <w:color w:val="000000" w:themeColor="text1"/>
        </w:rPr>
        <w:t xml:space="preserve">Die Lichtverteilungen der </w:t>
      </w:r>
      <w:proofErr w:type="spellStart"/>
      <w:r>
        <w:rPr>
          <w:rStyle w:val="Ohne"/>
          <w:b w:val="0"/>
          <w:bCs w:val="0"/>
          <w:color w:val="000000" w:themeColor="text1"/>
        </w:rPr>
        <w:t>Iku</w:t>
      </w:r>
      <w:proofErr w:type="spellEnd"/>
      <w:r>
        <w:rPr>
          <w:rStyle w:val="Ohne"/>
          <w:b w:val="0"/>
          <w:bCs w:val="0"/>
          <w:color w:val="000000" w:themeColor="text1"/>
        </w:rPr>
        <w:t xml:space="preserve"> Deckenaufbauleuchten für den Außenraum ermöglichen besonders große </w:t>
      </w:r>
      <w:proofErr w:type="spellStart"/>
      <w:r>
        <w:rPr>
          <w:rStyle w:val="Ohne"/>
          <w:b w:val="0"/>
          <w:bCs w:val="0"/>
          <w:color w:val="000000" w:themeColor="text1"/>
        </w:rPr>
        <w:t>Leuchtenabstände</w:t>
      </w:r>
      <w:proofErr w:type="spellEnd"/>
      <w:r>
        <w:rPr>
          <w:rStyle w:val="Ohne"/>
          <w:b w:val="0"/>
          <w:bCs w:val="0"/>
          <w:color w:val="000000" w:themeColor="text1"/>
        </w:rPr>
        <w:t>. Dies minimiert Investitions- und Energiekosten.</w:t>
      </w:r>
    </w:p>
    <w:p w14:paraId="2F4C72CC" w14:textId="77777777" w:rsidR="00111938" w:rsidRDefault="00111938" w:rsidP="00FE26C3">
      <w:pPr>
        <w:pStyle w:val="ERCOberschrift"/>
        <w:rPr>
          <w:rStyle w:val="Ohne"/>
          <w:b w:val="0"/>
          <w:bCs w:val="0"/>
          <w:color w:val="BFBFBF" w:themeColor="background1" w:themeShade="BF"/>
        </w:rPr>
      </w:pPr>
    </w:p>
    <w:p w14:paraId="54D172F7" w14:textId="16C8C579" w:rsidR="0029317F" w:rsidRDefault="00111938" w:rsidP="00FE26C3">
      <w:pPr>
        <w:pStyle w:val="ERCOberschrift"/>
        <w:rPr>
          <w:rStyle w:val="Ohne"/>
          <w:b w:val="0"/>
          <w:bCs w:val="0"/>
          <w:color w:val="BFBFBF" w:themeColor="background1" w:themeShade="BF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602AF251" wp14:editId="398B3522">
            <wp:simplePos x="0" y="0"/>
            <wp:positionH relativeFrom="column">
              <wp:posOffset>-3175</wp:posOffset>
            </wp:positionH>
            <wp:positionV relativeFrom="paragraph">
              <wp:posOffset>196052</wp:posOffset>
            </wp:positionV>
            <wp:extent cx="2515870" cy="1937385"/>
            <wp:effectExtent l="0" t="0" r="0" b="5715"/>
            <wp:wrapThrough wrapText="bothSides">
              <wp:wrapPolygon edited="0">
                <wp:start x="0" y="0"/>
                <wp:lineTo x="0" y="21522"/>
                <wp:lineTo x="21480" y="21522"/>
                <wp:lineTo x="21480" y="0"/>
                <wp:lineTo x="0" y="0"/>
              </wp:wrapPolygon>
            </wp:wrapThrough>
            <wp:docPr id="470987472" name="Grafik 9" descr="Ein Bild, das Zylinde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987472" name="Grafik 9" descr="Ein Bild, das Zylinder, Design enthält.&#10;&#10;Automatisch generierte Beschreibung"/>
                    <pic:cNvPicPr/>
                  </pic:nvPicPr>
                  <pic:blipFill rotWithShape="1">
                    <a:blip r:embed="rId3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14116"/>
                    <a:stretch/>
                  </pic:blipFill>
                  <pic:spPr bwMode="auto">
                    <a:xfrm>
                      <a:off x="0" y="0"/>
                      <a:ext cx="2515870" cy="1937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501B3" w14:textId="120B0256" w:rsidR="002E650D" w:rsidRPr="00F61839" w:rsidRDefault="002E650D" w:rsidP="00FF7893">
      <w:pPr>
        <w:pStyle w:val="ERCOberschrift"/>
        <w:rPr>
          <w:color w:val="000000" w:themeColor="text1"/>
        </w:rPr>
      </w:pPr>
    </w:p>
    <w:p w14:paraId="64B900C0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546A4F81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3CD6D29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2F3B6E5E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9B9DF13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3DE948B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338E4C9B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1290433D" w14:textId="77777777" w:rsidR="00193E3A" w:rsidRPr="00D926E0" w:rsidRDefault="00193E3A" w:rsidP="00193E3A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1B792BC1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AECE4DA" w14:textId="702D789E" w:rsidR="00FF7893" w:rsidRDefault="00FF7893" w:rsidP="00FF7893">
      <w:pPr>
        <w:pStyle w:val="ERCOberschrift"/>
        <w:rPr>
          <w:rStyle w:val="Ohne"/>
          <w:b w:val="0"/>
          <w:bCs w:val="0"/>
          <w:color w:val="000000" w:themeColor="text1"/>
        </w:rPr>
      </w:pPr>
      <w:proofErr w:type="spellStart"/>
      <w:r>
        <w:rPr>
          <w:rStyle w:val="Ohne"/>
          <w:b w:val="0"/>
          <w:bCs w:val="0"/>
          <w:color w:val="000000" w:themeColor="text1"/>
        </w:rPr>
        <w:t>Iku</w:t>
      </w:r>
      <w:proofErr w:type="spellEnd"/>
      <w:r>
        <w:rPr>
          <w:rStyle w:val="Ohne"/>
          <w:b w:val="0"/>
          <w:bCs w:val="0"/>
          <w:color w:val="000000" w:themeColor="text1"/>
        </w:rPr>
        <w:t xml:space="preserve"> </w:t>
      </w:r>
      <w:r w:rsidR="0055010E">
        <w:rPr>
          <w:rStyle w:val="Ohne"/>
          <w:b w:val="0"/>
          <w:bCs w:val="0"/>
          <w:color w:val="000000" w:themeColor="text1"/>
        </w:rPr>
        <w:t>Deckenaufbauleuchten für den Innenraum sind insbesondere in Räumen mit massiven Decken sowie zur einfachen Modernisierung die richtige Wahl.</w:t>
      </w:r>
    </w:p>
    <w:p w14:paraId="2785CD82" w14:textId="77777777" w:rsidR="00193E3A" w:rsidRDefault="00193E3A" w:rsidP="00FF7893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059F762E" w14:textId="51857330" w:rsidR="00193E3A" w:rsidRDefault="00193E3A">
      <w:pPr>
        <w:rPr>
          <w:rStyle w:val="Ohne"/>
          <w:rFonts w:ascii="Arial" w:hAnsi="Arial" w:cs="Arial"/>
          <w:color w:val="000000" w:themeColor="text1"/>
          <w:sz w:val="22"/>
          <w:szCs w:val="22"/>
        </w:rPr>
      </w:pPr>
      <w:r>
        <w:rPr>
          <w:rStyle w:val="Ohne"/>
          <w:b/>
          <w:bCs/>
          <w:color w:val="000000" w:themeColor="text1"/>
        </w:rPr>
        <w:br w:type="page"/>
      </w:r>
    </w:p>
    <w:p w14:paraId="69112BC2" w14:textId="5F1ED685" w:rsidR="002E650D" w:rsidRPr="00F61839" w:rsidRDefault="00AA3197" w:rsidP="00FF7893">
      <w:pPr>
        <w:pStyle w:val="ERCOberschrift"/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anchor distT="0" distB="0" distL="114300" distR="114300" simplePos="0" relativeHeight="251664384" behindDoc="0" locked="0" layoutInCell="1" allowOverlap="1" wp14:anchorId="3D188927" wp14:editId="6997B942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516400" cy="1656000"/>
            <wp:effectExtent l="0" t="0" r="0" b="0"/>
            <wp:wrapThrough wrapText="bothSides">
              <wp:wrapPolygon edited="0">
                <wp:start x="0" y="0"/>
                <wp:lineTo x="0" y="21376"/>
                <wp:lineTo x="21480" y="21376"/>
                <wp:lineTo x="21480" y="0"/>
                <wp:lineTo x="0" y="0"/>
              </wp:wrapPolygon>
            </wp:wrapThrough>
            <wp:docPr id="1751647963" name="Grafik 10" descr="Ein Bild, das Im Haus, Empfangshalle, Boden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647963" name="Grafik 10" descr="Ein Bild, das Im Haus, Empfangshalle, Boden, Inneneinrichtung enthält.&#10;&#10;Automatisch generierte Beschreibung"/>
                    <pic:cNvPicPr/>
                  </pic:nvPicPr>
                  <pic:blipFill>
                    <a:blip r:embed="rId3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00" cy="16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1826D" w14:textId="77777777" w:rsidR="00193E3A" w:rsidRDefault="00193E3A" w:rsidP="0055010E">
      <w:pPr>
        <w:pStyle w:val="ERCOberschrift"/>
        <w:rPr>
          <w:b w:val="0"/>
          <w:bCs w:val="0"/>
          <w:color w:val="000000" w:themeColor="text1"/>
        </w:rPr>
      </w:pPr>
    </w:p>
    <w:p w14:paraId="0D5B2B30" w14:textId="77777777" w:rsidR="00193E3A" w:rsidRDefault="00193E3A" w:rsidP="0055010E">
      <w:pPr>
        <w:pStyle w:val="ERCOberschrift"/>
        <w:rPr>
          <w:b w:val="0"/>
          <w:bCs w:val="0"/>
          <w:color w:val="000000" w:themeColor="text1"/>
        </w:rPr>
      </w:pPr>
    </w:p>
    <w:p w14:paraId="46E8AA6B" w14:textId="77777777" w:rsidR="00193E3A" w:rsidRDefault="00193E3A" w:rsidP="0055010E">
      <w:pPr>
        <w:pStyle w:val="ERCOberschrift"/>
        <w:rPr>
          <w:b w:val="0"/>
          <w:bCs w:val="0"/>
          <w:color w:val="000000" w:themeColor="text1"/>
        </w:rPr>
      </w:pPr>
    </w:p>
    <w:p w14:paraId="082D971A" w14:textId="77777777" w:rsidR="00193E3A" w:rsidRDefault="00193E3A" w:rsidP="0055010E">
      <w:pPr>
        <w:pStyle w:val="ERCOberschrift"/>
        <w:rPr>
          <w:b w:val="0"/>
          <w:bCs w:val="0"/>
          <w:color w:val="000000" w:themeColor="text1"/>
        </w:rPr>
      </w:pPr>
    </w:p>
    <w:p w14:paraId="22E8C399" w14:textId="77777777" w:rsidR="00193E3A" w:rsidRDefault="00193E3A" w:rsidP="0055010E">
      <w:pPr>
        <w:pStyle w:val="ERCOberschrift"/>
        <w:rPr>
          <w:b w:val="0"/>
          <w:bCs w:val="0"/>
          <w:color w:val="000000" w:themeColor="text1"/>
        </w:rPr>
      </w:pPr>
    </w:p>
    <w:p w14:paraId="040DEA88" w14:textId="77777777" w:rsidR="00193E3A" w:rsidRDefault="00193E3A" w:rsidP="0055010E">
      <w:pPr>
        <w:pStyle w:val="ERCOberschrift"/>
        <w:rPr>
          <w:b w:val="0"/>
          <w:bCs w:val="0"/>
          <w:color w:val="000000" w:themeColor="text1"/>
        </w:rPr>
      </w:pPr>
    </w:p>
    <w:p w14:paraId="4A753C78" w14:textId="77777777" w:rsidR="00193E3A" w:rsidRPr="00D926E0" w:rsidRDefault="00193E3A" w:rsidP="00193E3A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26529D9C" w14:textId="77777777" w:rsidR="00193E3A" w:rsidRDefault="00193E3A" w:rsidP="0055010E">
      <w:pPr>
        <w:pStyle w:val="ERCOberschrift"/>
        <w:rPr>
          <w:b w:val="0"/>
          <w:bCs w:val="0"/>
          <w:color w:val="000000" w:themeColor="text1"/>
        </w:rPr>
      </w:pPr>
    </w:p>
    <w:p w14:paraId="75F0C444" w14:textId="025F8A8B" w:rsidR="00FF7893" w:rsidRPr="0055010E" w:rsidRDefault="0055010E" w:rsidP="0055010E">
      <w:pPr>
        <w:pStyle w:val="ERCOberschrift"/>
        <w:rPr>
          <w:rStyle w:val="Ohne"/>
          <w:color w:val="000000" w:themeColor="text1"/>
        </w:rPr>
      </w:pPr>
      <w:r w:rsidRPr="00F61839">
        <w:rPr>
          <w:b w:val="0"/>
          <w:bCs w:val="0"/>
          <w:color w:val="000000" w:themeColor="text1"/>
        </w:rPr>
        <w:t xml:space="preserve">Mit </w:t>
      </w:r>
      <w:r w:rsidRPr="0055010E">
        <w:rPr>
          <w:b w:val="0"/>
          <w:bCs w:val="0"/>
          <w:color w:val="000000" w:themeColor="text1"/>
        </w:rPr>
        <w:t>Lichtverteilungen für die Allgemeinbeleuchtung und speziell für Verkehrszonen ermöglichen</w:t>
      </w:r>
      <w:r>
        <w:rPr>
          <w:b w:val="0"/>
          <w:bCs w:val="0"/>
          <w:color w:val="000000" w:themeColor="text1"/>
        </w:rPr>
        <w:t xml:space="preserve"> </w:t>
      </w:r>
      <w:proofErr w:type="spellStart"/>
      <w:r>
        <w:rPr>
          <w:b w:val="0"/>
          <w:bCs w:val="0"/>
          <w:color w:val="000000" w:themeColor="text1"/>
        </w:rPr>
        <w:t>Iku</w:t>
      </w:r>
      <w:proofErr w:type="spellEnd"/>
      <w:r>
        <w:rPr>
          <w:b w:val="0"/>
          <w:bCs w:val="0"/>
          <w:color w:val="000000" w:themeColor="text1"/>
        </w:rPr>
        <w:t xml:space="preserve"> Deckenaufbauleuchten für den Innenraum</w:t>
      </w:r>
      <w:r w:rsidRPr="0055010E">
        <w:rPr>
          <w:b w:val="0"/>
          <w:bCs w:val="0"/>
          <w:color w:val="000000" w:themeColor="text1"/>
        </w:rPr>
        <w:t xml:space="preserve"> große </w:t>
      </w:r>
      <w:proofErr w:type="spellStart"/>
      <w:r w:rsidRPr="0055010E">
        <w:rPr>
          <w:b w:val="0"/>
          <w:bCs w:val="0"/>
          <w:color w:val="000000" w:themeColor="text1"/>
        </w:rPr>
        <w:t>Leuchtenabstände</w:t>
      </w:r>
      <w:proofErr w:type="spellEnd"/>
      <w:r w:rsidRPr="0055010E">
        <w:rPr>
          <w:b w:val="0"/>
          <w:bCs w:val="0"/>
          <w:color w:val="000000" w:themeColor="text1"/>
        </w:rPr>
        <w:t xml:space="preserve"> – ohne Kompromisse beim Sehkomfort.</w:t>
      </w:r>
    </w:p>
    <w:p w14:paraId="5239111A" w14:textId="77777777" w:rsidR="00D67FCD" w:rsidRPr="000A7D73" w:rsidRDefault="00D67FCD" w:rsidP="00D7380B">
      <w:pPr>
        <w:pStyle w:val="02TextERCO"/>
        <w:rPr>
          <w:bCs/>
        </w:rPr>
      </w:pPr>
    </w:p>
    <w:p w14:paraId="4CFC3184" w14:textId="77777777" w:rsidR="00D67FCD" w:rsidRPr="000A7D73" w:rsidRDefault="00D67FCD" w:rsidP="00D7380B">
      <w:pPr>
        <w:pStyle w:val="02TextERCO"/>
        <w:rPr>
          <w:bCs/>
        </w:rPr>
      </w:pPr>
    </w:p>
    <w:p w14:paraId="01C194E7" w14:textId="77777777" w:rsidR="00D67FCD" w:rsidRPr="000A7D73" w:rsidRDefault="00D67FCD" w:rsidP="00D7380B">
      <w:pPr>
        <w:pStyle w:val="02TextERCO"/>
        <w:rPr>
          <w:bCs/>
        </w:rPr>
      </w:pPr>
    </w:p>
    <w:p w14:paraId="4BA23491" w14:textId="77777777" w:rsidR="00D67FCD" w:rsidRDefault="00D67FCD" w:rsidP="00D7380B">
      <w:pPr>
        <w:pStyle w:val="02TextERCO"/>
        <w:rPr>
          <w:bCs/>
        </w:rPr>
      </w:pPr>
    </w:p>
    <w:p w14:paraId="37920B7D" w14:textId="77777777" w:rsidR="00D64468" w:rsidRDefault="00D64468" w:rsidP="00D7380B">
      <w:pPr>
        <w:pStyle w:val="02TextERCO"/>
        <w:rPr>
          <w:bCs/>
        </w:rPr>
      </w:pPr>
    </w:p>
    <w:p w14:paraId="6012E487" w14:textId="77777777" w:rsidR="00D64468" w:rsidRDefault="00D64468" w:rsidP="00D7380B">
      <w:pPr>
        <w:pStyle w:val="02TextERCO"/>
        <w:rPr>
          <w:bCs/>
        </w:rPr>
      </w:pPr>
    </w:p>
    <w:p w14:paraId="4DB3C557" w14:textId="77777777" w:rsidR="00D64468" w:rsidRDefault="00D64468" w:rsidP="00D7380B">
      <w:pPr>
        <w:pStyle w:val="02TextERCO"/>
        <w:rPr>
          <w:bCs/>
        </w:rPr>
      </w:pPr>
    </w:p>
    <w:p w14:paraId="33E71E43" w14:textId="77777777" w:rsidR="00D64468" w:rsidRPr="000A7D73" w:rsidRDefault="00D64468" w:rsidP="00D7380B">
      <w:pPr>
        <w:pStyle w:val="02TextERCO"/>
        <w:rPr>
          <w:bCs/>
        </w:rPr>
      </w:pPr>
    </w:p>
    <w:p w14:paraId="2E867F59" w14:textId="77777777" w:rsidR="00193E3A" w:rsidRPr="000A7D73" w:rsidRDefault="00193E3A" w:rsidP="00193E3A">
      <w:pPr>
        <w:pStyle w:val="02TextERCO"/>
        <w:rPr>
          <w:bCs/>
        </w:rPr>
      </w:pPr>
      <w:r w:rsidRPr="009D515C">
        <w:rPr>
          <w:b/>
        </w:rPr>
        <w:t>Über ERCO</w:t>
      </w:r>
    </w:p>
    <w:p w14:paraId="78D04827" w14:textId="77777777" w:rsidR="00193E3A" w:rsidRPr="009D515C" w:rsidRDefault="00193E3A" w:rsidP="00193E3A">
      <w:pPr>
        <w:pStyle w:val="02TextERCO"/>
      </w:pPr>
    </w:p>
    <w:p w14:paraId="696D03AA" w14:textId="77777777" w:rsidR="00193E3A" w:rsidRPr="00257AB5" w:rsidRDefault="00193E3A" w:rsidP="00193E3A">
      <w:pPr>
        <w:pStyle w:val="ERCOText"/>
      </w:pPr>
      <w:r w:rsidRPr="00257AB5">
        <w:t xml:space="preserve">ERCO ist ein internationaler Spezialist für hochwertige und digitale Architekturbeleuchtung. Das 1934 gegründete Familienunternehmen operiert weltweit in 55 Ländern mit eigenständigen </w:t>
      </w:r>
    </w:p>
    <w:p w14:paraId="16328892" w14:textId="77777777" w:rsidR="00193E3A" w:rsidRPr="00257AB5" w:rsidRDefault="00193E3A" w:rsidP="00193E3A">
      <w:pPr>
        <w:pStyle w:val="ERCOText"/>
      </w:pPr>
      <w:r w:rsidRPr="00257AB5">
        <w:t xml:space="preserve">Vertriebsorganisationen und Partnern. </w:t>
      </w:r>
    </w:p>
    <w:p w14:paraId="2BAE0D86" w14:textId="77777777" w:rsidR="00193E3A" w:rsidRPr="00257AB5" w:rsidRDefault="00193E3A" w:rsidP="00193E3A">
      <w:pPr>
        <w:pStyle w:val="ERCOText"/>
      </w:pPr>
    </w:p>
    <w:p w14:paraId="4F49A844" w14:textId="77777777" w:rsidR="00193E3A" w:rsidRPr="00257AB5" w:rsidRDefault="00193E3A" w:rsidP="00193E3A">
      <w:pPr>
        <w:pStyle w:val="ERCOText"/>
      </w:pPr>
      <w:r w:rsidRPr="00257AB5">
        <w:t xml:space="preserve">ERCO versteht Licht als die 4. Dimension der Architektur – und damit als integralen Bestandteil von nachhaltigem Bauen. Licht ist der Beitrag, um Gesellschaft und Architektur besser zu machen und gleichermaßen die Umwelt zu bewahren. ERCO </w:t>
      </w:r>
      <w:proofErr w:type="spellStart"/>
      <w:r w:rsidRPr="00257AB5">
        <w:t>Greenology</w:t>
      </w:r>
      <w:proofErr w:type="spellEnd"/>
      <w:r w:rsidRPr="00257AB5">
        <w:rPr>
          <w:vertAlign w:val="superscript"/>
        </w:rPr>
        <w:t>®</w:t>
      </w:r>
      <w:r w:rsidRPr="00257AB5">
        <w:t xml:space="preserve"> – die Unternehmensstrategie für nachhaltige Beleuchtung – vereint ökologische Verantwortung mit technologischer Kompetenz.</w:t>
      </w:r>
    </w:p>
    <w:p w14:paraId="57C929B2" w14:textId="77777777" w:rsidR="00193E3A" w:rsidRPr="00257AB5" w:rsidRDefault="00193E3A" w:rsidP="00193E3A">
      <w:pPr>
        <w:pStyle w:val="ERCOText"/>
      </w:pPr>
    </w:p>
    <w:p w14:paraId="5B516834" w14:textId="77777777" w:rsidR="00193E3A" w:rsidRPr="00257AB5" w:rsidRDefault="00193E3A" w:rsidP="00193E3A">
      <w:pPr>
        <w:pStyle w:val="ERCOText"/>
      </w:pPr>
      <w:r w:rsidRPr="00257AB5">
        <w:lastRenderedPageBreak/>
        <w:t xml:space="preserve">In der Lichtfabrik in Lüdenscheid entwickelt, gestaltet und produziert ERCO Leuchten mit den Schwerpunkten lichttechnische Optiken, Elektronik und nachhaltiges Design. Die Lichtwerkzeuge entstehen in engem Kontakt mit Architekten, Licht- sowie Elektroplanenden. Sie kommen primär in den folgenden Anwendungsbereichen zum Einsatz: Work und Culture, Community und Public/Outdoor, </w:t>
      </w:r>
      <w:proofErr w:type="spellStart"/>
      <w:r w:rsidRPr="00257AB5">
        <w:t>Contemplation</w:t>
      </w:r>
      <w:proofErr w:type="spellEnd"/>
      <w:r w:rsidRPr="00257AB5">
        <w:t>, Living, Shop und Hospitality. ERCO Lichtexpertinnen und -experten unterstützen Planer weltweit dabei, ihre Projekte mit hochpräzisen, effizienten und nachhaltigen Lichtlösungen in die Realität zu überführen.</w:t>
      </w:r>
    </w:p>
    <w:p w14:paraId="5D178B39" w14:textId="77777777" w:rsidR="00193E3A" w:rsidRPr="00257AB5" w:rsidRDefault="00193E3A" w:rsidP="00193E3A">
      <w:pPr>
        <w:pStyle w:val="ERCOText"/>
      </w:pPr>
    </w:p>
    <w:p w14:paraId="6B44FEF8" w14:textId="77777777" w:rsidR="00193E3A" w:rsidRPr="00257AB5" w:rsidRDefault="00193E3A" w:rsidP="00193E3A">
      <w:pPr>
        <w:pStyle w:val="ERCOText"/>
      </w:pPr>
      <w:r w:rsidRPr="00257AB5">
        <w:t xml:space="preserve">Sollten Sie weiterführende Informationen zu ERCO oder Bildmaterial wünschen, besuchen Sie uns bitte auf </w:t>
      </w:r>
      <w:hyperlink r:id="rId35" w:history="1">
        <w:r w:rsidRPr="00257AB5">
          <w:rPr>
            <w:rStyle w:val="Hyperlink"/>
          </w:rPr>
          <w:t>www.erco.com/presse</w:t>
        </w:r>
      </w:hyperlink>
      <w:r w:rsidRPr="00257AB5">
        <w:t>. Gerne liefern wir Ihnen auch Material zu Projekten weltweit für Ihre Berichterstattung.</w:t>
      </w:r>
    </w:p>
    <w:sectPr w:rsidR="00193E3A" w:rsidRPr="00257AB5" w:rsidSect="001D3C86">
      <w:headerReference w:type="default" r:id="rId36"/>
      <w:footerReference w:type="default" r:id="rId37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9D872" w14:textId="77777777" w:rsidR="004555CD" w:rsidRDefault="004555CD">
      <w:r>
        <w:separator/>
      </w:r>
    </w:p>
  </w:endnote>
  <w:endnote w:type="continuationSeparator" w:id="0">
    <w:p w14:paraId="54A0BC27" w14:textId="77777777" w:rsidR="004555CD" w:rsidRDefault="004555CD">
      <w:r>
        <w:continuationSeparator/>
      </w:r>
    </w:p>
  </w:endnote>
  <w:endnote w:type="continuationNotice" w:id="1">
    <w:p w14:paraId="1807071E" w14:textId="77777777" w:rsidR="004555CD" w:rsidRDefault="004555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altName w:val="Calibri"/>
    <w:panose1 w:val="020B0604020202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altName w:val="Calibri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2EF63" w14:textId="77777777" w:rsidR="004555CD" w:rsidRDefault="004555CD">
      <w:r>
        <w:separator/>
      </w:r>
    </w:p>
  </w:footnote>
  <w:footnote w:type="continuationSeparator" w:id="0">
    <w:p w14:paraId="66C581D7" w14:textId="77777777" w:rsidR="004555CD" w:rsidRDefault="004555CD">
      <w:r>
        <w:continuationSeparator/>
      </w:r>
    </w:p>
  </w:footnote>
  <w:footnote w:type="continuationNotice" w:id="1">
    <w:p w14:paraId="6FF1B735" w14:textId="77777777" w:rsidR="004555CD" w:rsidRDefault="004555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E797" w14:textId="5107796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 w:rsidRPr="00547FCF">
      <w:rPr>
        <w:rFonts w:ascii="Arial" w:hAnsi="Arial" w:cs="Arial"/>
        <w:b/>
        <w:sz w:val="44"/>
        <w:szCs w:val="44"/>
      </w:rPr>
      <w:t>Presseinformation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547FCF">
      <w:rPr>
        <w:rFonts w:ascii="Arial" w:hAnsi="Arial" w:cs="Arial"/>
        <w:sz w:val="44"/>
        <w:szCs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030568" id="Line 2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752A9D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Default="00547FCF" w:rsidP="007A5E47">
    <w:pPr>
      <w:pStyle w:val="ERCOAdresse"/>
      <w:framePr w:wrap="around" w:y="11341"/>
      <w:rPr>
        <w:lang w:val="de-DE"/>
      </w:rPr>
    </w:pPr>
  </w:p>
  <w:p w14:paraId="6F408A05" w14:textId="19FBDD57" w:rsidR="000162A4" w:rsidRDefault="000162A4" w:rsidP="007A5E47">
    <w:pPr>
      <w:pStyle w:val="ERCOAdresse"/>
      <w:framePr w:wrap="around" w:y="11341"/>
      <w:rPr>
        <w:lang w:val="de-DE"/>
      </w:rPr>
    </w:pPr>
  </w:p>
  <w:p w14:paraId="6E6703AE" w14:textId="01052971" w:rsidR="000162A4" w:rsidRDefault="000162A4" w:rsidP="007A5E47">
    <w:pPr>
      <w:pStyle w:val="ERCOAdresse"/>
      <w:framePr w:wrap="around" w:y="11341"/>
      <w:rPr>
        <w:lang w:val="de-DE"/>
      </w:rPr>
    </w:pPr>
  </w:p>
  <w:p w14:paraId="3E139803" w14:textId="10BB7B44" w:rsidR="000162A4" w:rsidRDefault="000162A4" w:rsidP="007A5E47">
    <w:pPr>
      <w:pStyle w:val="ERCOAdresse"/>
      <w:framePr w:wrap="around" w:y="11341"/>
      <w:rPr>
        <w:lang w:val="de-DE"/>
      </w:rPr>
    </w:pPr>
  </w:p>
  <w:p w14:paraId="0374AC49" w14:textId="2E02120F" w:rsidR="000162A4" w:rsidRDefault="000162A4" w:rsidP="007A5E47">
    <w:pPr>
      <w:pStyle w:val="ERCOAdresse"/>
      <w:framePr w:wrap="around" w:y="11341"/>
      <w:rPr>
        <w:lang w:val="de-DE"/>
      </w:rPr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  <w:lang w:val="de-DE"/>
      </w:rPr>
    </w:pPr>
    <w:bookmarkStart w:id="0" w:name="OLE_LINK1"/>
    <w:bookmarkStart w:id="1" w:name="OLE_LINK2"/>
    <w:r w:rsidRPr="00E53E4C">
      <w:rPr>
        <w:b/>
        <w:lang w:val="de-DE"/>
      </w:rPr>
      <w:t>ERCO GmbH</w:t>
    </w:r>
  </w:p>
  <w:p w14:paraId="1E6933DD" w14:textId="728B6B40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Katrin </w:t>
    </w:r>
    <w:r w:rsidR="00DA2840">
      <w:rPr>
        <w:lang w:val="de-DE"/>
      </w:rPr>
      <w:t>Klein</w:t>
    </w:r>
  </w:p>
  <w:p w14:paraId="44F758FC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Content Manager / PR</w:t>
    </w:r>
  </w:p>
  <w:p w14:paraId="601DA21F" w14:textId="77777777" w:rsidR="00451228" w:rsidRDefault="00451228" w:rsidP="00451228">
    <w:pPr>
      <w:pStyle w:val="ERCOAdresse"/>
      <w:framePr w:wrap="around" w:y="11341"/>
      <w:rPr>
        <w:lang w:val="de-DE"/>
      </w:rPr>
    </w:pPr>
    <w:proofErr w:type="spellStart"/>
    <w:r>
      <w:rPr>
        <w:lang w:val="de-DE"/>
      </w:rPr>
      <w:t>Brockhauser</w:t>
    </w:r>
    <w:proofErr w:type="spellEnd"/>
    <w:r>
      <w:rPr>
        <w:lang w:val="de-DE"/>
      </w:rPr>
      <w:t xml:space="preserve"> Weg 80-82</w:t>
    </w:r>
  </w:p>
  <w:p w14:paraId="6BE172A6" w14:textId="77777777" w:rsidR="00451228" w:rsidRDefault="00451228" w:rsidP="00451228">
    <w:pPr>
      <w:pStyle w:val="ERCOAdresse"/>
      <w:framePr w:wrap="around" w:y="11341"/>
      <w:rPr>
        <w:lang w:val="de-DE"/>
      </w:rPr>
    </w:pPr>
    <w:r w:rsidRPr="000275A2">
      <w:rPr>
        <w:lang w:val="de-DE"/>
      </w:rPr>
      <w:t>58507 Lüdenscheid</w:t>
    </w:r>
  </w:p>
  <w:p w14:paraId="42F84004" w14:textId="77777777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48BCC114" w14:textId="6336597D" w:rsidR="00451228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>k.</w:t>
    </w:r>
    <w:r w:rsidR="00DA2840">
      <w:rPr>
        <w:lang w:val="de-DE"/>
      </w:rPr>
      <w:t>klein</w:t>
    </w:r>
    <w:r>
      <w:rPr>
        <w:lang w:val="de-DE"/>
      </w:rPr>
      <w:t>@erco.com</w:t>
    </w:r>
  </w:p>
  <w:p w14:paraId="0C47FE20" w14:textId="77777777" w:rsidR="00451228" w:rsidRPr="00DA2840" w:rsidRDefault="00451228" w:rsidP="00451228">
    <w:pPr>
      <w:pStyle w:val="ERCOAdresse"/>
      <w:framePr w:wrap="around" w:y="11341"/>
    </w:pPr>
    <w:r w:rsidRPr="00DA2840">
      <w:t>www.erco.com</w:t>
    </w:r>
    <w:bookmarkEnd w:id="0"/>
    <w:bookmarkEnd w:id="1"/>
  </w:p>
  <w:p w14:paraId="40ECCDA5" w14:textId="77777777" w:rsidR="00451228" w:rsidRPr="00DA2840" w:rsidRDefault="00451228" w:rsidP="00451228">
    <w:pPr>
      <w:pStyle w:val="ERCOAdresse"/>
      <w:framePr w:wrap="around" w:y="11341"/>
    </w:pPr>
  </w:p>
  <w:p w14:paraId="5799F95F" w14:textId="77777777" w:rsidR="00451228" w:rsidRPr="00DA2840" w:rsidRDefault="00451228" w:rsidP="00451228">
    <w:pPr>
      <w:pStyle w:val="ERCOAdresse"/>
      <w:framePr w:wrap="around" w:y="11341"/>
    </w:pPr>
  </w:p>
  <w:p w14:paraId="4900A7D3" w14:textId="77777777" w:rsidR="00451228" w:rsidRPr="00DA2840" w:rsidRDefault="00451228" w:rsidP="00451228">
    <w:pPr>
      <w:pStyle w:val="ERCOAdresse"/>
      <w:framePr w:wrap="around" w:y="11341"/>
      <w:rPr>
        <w:b/>
      </w:rPr>
    </w:pPr>
    <w:proofErr w:type="spellStart"/>
    <w:r w:rsidRPr="00DA2840">
      <w:rPr>
        <w:b/>
      </w:rPr>
      <w:t>mai</w:t>
    </w:r>
    <w:proofErr w:type="spellEnd"/>
    <w:r w:rsidRPr="00DA2840">
      <w:rPr>
        <w:b/>
      </w:rPr>
      <w:t xml:space="preserve"> public relations GmbH </w:t>
    </w:r>
  </w:p>
  <w:p w14:paraId="39331C39" w14:textId="13C6C255" w:rsidR="00451228" w:rsidRPr="00E3228C" w:rsidRDefault="00451228" w:rsidP="00451228">
    <w:pPr>
      <w:pStyle w:val="ERCOAdresse"/>
      <w:framePr w:wrap="around" w:y="11341"/>
      <w:rPr>
        <w:lang w:val="de-DE"/>
      </w:rPr>
    </w:pPr>
    <w:r w:rsidRPr="00E3228C">
      <w:rPr>
        <w:lang w:val="de-DE"/>
      </w:rPr>
      <w:t xml:space="preserve">Arno </w:t>
    </w:r>
    <w:proofErr w:type="spellStart"/>
    <w:r w:rsidRPr="00E3228C">
      <w:rPr>
        <w:lang w:val="de-DE"/>
      </w:rPr>
      <w:t>Heitland</w:t>
    </w:r>
    <w:proofErr w:type="spellEnd"/>
  </w:p>
  <w:p w14:paraId="78CE96FD" w14:textId="51E2C915" w:rsidR="00451228" w:rsidRPr="00263B3C" w:rsidRDefault="00DA2840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="00451228" w:rsidRPr="00263B3C">
      <w:rPr>
        <w:lang w:val="de-DE"/>
      </w:rPr>
      <w:t>PR</w:t>
    </w:r>
    <w:r>
      <w:rPr>
        <w:lang w:val="de-DE"/>
      </w:rPr>
      <w:t>-Berater</w:t>
    </w:r>
  </w:p>
  <w:p w14:paraId="28835169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50D6F964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622A5FC5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8</w:t>
    </w:r>
  </w:p>
  <w:p w14:paraId="0EA8FEBB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hyperlink r:id="rId1" w:history="1">
      <w:r w:rsidRPr="00547FCF">
        <w:rPr>
          <w:lang w:val="de-DE"/>
        </w:rP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4BE9C971" w14:textId="77777777" w:rsidR="00547FCF" w:rsidRDefault="00547FC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196718"/>
    <w:multiLevelType w:val="hybridMultilevel"/>
    <w:tmpl w:val="A2F084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046D4"/>
    <w:multiLevelType w:val="hybridMultilevel"/>
    <w:tmpl w:val="41B048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808755">
    <w:abstractNumId w:val="0"/>
  </w:num>
  <w:num w:numId="2" w16cid:durableId="702096991">
    <w:abstractNumId w:val="5"/>
  </w:num>
  <w:num w:numId="3" w16cid:durableId="447361389">
    <w:abstractNumId w:val="4"/>
  </w:num>
  <w:num w:numId="4" w16cid:durableId="1943294933">
    <w:abstractNumId w:val="3"/>
  </w:num>
  <w:num w:numId="5" w16cid:durableId="643509276">
    <w:abstractNumId w:val="2"/>
  </w:num>
  <w:num w:numId="6" w16cid:durableId="1027491533">
    <w:abstractNumId w:val="1"/>
  </w:num>
  <w:num w:numId="7" w16cid:durableId="1248879953">
    <w:abstractNumId w:val="6"/>
  </w:num>
  <w:num w:numId="8" w16cid:durableId="5065570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269C"/>
    <w:rsid w:val="000034AC"/>
    <w:rsid w:val="000041D6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31289"/>
    <w:rsid w:val="00031B50"/>
    <w:rsid w:val="00034EE3"/>
    <w:rsid w:val="00036EDA"/>
    <w:rsid w:val="00042B60"/>
    <w:rsid w:val="00043F72"/>
    <w:rsid w:val="000473CC"/>
    <w:rsid w:val="000502FE"/>
    <w:rsid w:val="000525B2"/>
    <w:rsid w:val="000537B9"/>
    <w:rsid w:val="00053F57"/>
    <w:rsid w:val="000541CC"/>
    <w:rsid w:val="00056217"/>
    <w:rsid w:val="0005621C"/>
    <w:rsid w:val="00056857"/>
    <w:rsid w:val="00063476"/>
    <w:rsid w:val="000673D5"/>
    <w:rsid w:val="00067B22"/>
    <w:rsid w:val="00070FAF"/>
    <w:rsid w:val="0007469C"/>
    <w:rsid w:val="00074A92"/>
    <w:rsid w:val="0007671E"/>
    <w:rsid w:val="0007750C"/>
    <w:rsid w:val="000778B4"/>
    <w:rsid w:val="00084D5F"/>
    <w:rsid w:val="0009061C"/>
    <w:rsid w:val="000922EF"/>
    <w:rsid w:val="000923F1"/>
    <w:rsid w:val="00093722"/>
    <w:rsid w:val="000945E5"/>
    <w:rsid w:val="00095B3A"/>
    <w:rsid w:val="000A0949"/>
    <w:rsid w:val="000A2E92"/>
    <w:rsid w:val="000A334D"/>
    <w:rsid w:val="000A361A"/>
    <w:rsid w:val="000A3F5A"/>
    <w:rsid w:val="000A7D73"/>
    <w:rsid w:val="000B2BFB"/>
    <w:rsid w:val="000B32E5"/>
    <w:rsid w:val="000B49A0"/>
    <w:rsid w:val="000B5590"/>
    <w:rsid w:val="000B5A53"/>
    <w:rsid w:val="000B69C1"/>
    <w:rsid w:val="000D00D9"/>
    <w:rsid w:val="000D357F"/>
    <w:rsid w:val="000D3F3F"/>
    <w:rsid w:val="000D5052"/>
    <w:rsid w:val="000D698B"/>
    <w:rsid w:val="000D7BBB"/>
    <w:rsid w:val="000D7DD6"/>
    <w:rsid w:val="000E03A0"/>
    <w:rsid w:val="000E1158"/>
    <w:rsid w:val="000E6241"/>
    <w:rsid w:val="000F74AB"/>
    <w:rsid w:val="00102249"/>
    <w:rsid w:val="001064D1"/>
    <w:rsid w:val="0010782F"/>
    <w:rsid w:val="00107C47"/>
    <w:rsid w:val="001114F3"/>
    <w:rsid w:val="00111938"/>
    <w:rsid w:val="00113AA5"/>
    <w:rsid w:val="001146F7"/>
    <w:rsid w:val="00117490"/>
    <w:rsid w:val="00125E44"/>
    <w:rsid w:val="0013165C"/>
    <w:rsid w:val="00132C16"/>
    <w:rsid w:val="001340CE"/>
    <w:rsid w:val="0013778A"/>
    <w:rsid w:val="00143532"/>
    <w:rsid w:val="001452BF"/>
    <w:rsid w:val="00150400"/>
    <w:rsid w:val="00151D2F"/>
    <w:rsid w:val="00151D7F"/>
    <w:rsid w:val="001551AA"/>
    <w:rsid w:val="00163F36"/>
    <w:rsid w:val="00165C42"/>
    <w:rsid w:val="0016676F"/>
    <w:rsid w:val="00167613"/>
    <w:rsid w:val="001718D9"/>
    <w:rsid w:val="001720E5"/>
    <w:rsid w:val="00175616"/>
    <w:rsid w:val="00177B0B"/>
    <w:rsid w:val="001808BE"/>
    <w:rsid w:val="001814F1"/>
    <w:rsid w:val="00183568"/>
    <w:rsid w:val="001837A7"/>
    <w:rsid w:val="001852D1"/>
    <w:rsid w:val="001854C0"/>
    <w:rsid w:val="00185AAE"/>
    <w:rsid w:val="00186399"/>
    <w:rsid w:val="001915D3"/>
    <w:rsid w:val="00193E3A"/>
    <w:rsid w:val="00194E1A"/>
    <w:rsid w:val="001971D5"/>
    <w:rsid w:val="001A1E3F"/>
    <w:rsid w:val="001A27C3"/>
    <w:rsid w:val="001A4A60"/>
    <w:rsid w:val="001A5D26"/>
    <w:rsid w:val="001B03FD"/>
    <w:rsid w:val="001B2881"/>
    <w:rsid w:val="001B3D38"/>
    <w:rsid w:val="001B400D"/>
    <w:rsid w:val="001B4C89"/>
    <w:rsid w:val="001B6E0B"/>
    <w:rsid w:val="001B7C4D"/>
    <w:rsid w:val="001C0450"/>
    <w:rsid w:val="001C29B9"/>
    <w:rsid w:val="001C6A91"/>
    <w:rsid w:val="001D0E58"/>
    <w:rsid w:val="001D153E"/>
    <w:rsid w:val="001D2A28"/>
    <w:rsid w:val="001D3C86"/>
    <w:rsid w:val="001D4E4C"/>
    <w:rsid w:val="001D5604"/>
    <w:rsid w:val="001E267C"/>
    <w:rsid w:val="001E2E49"/>
    <w:rsid w:val="001E4220"/>
    <w:rsid w:val="001E4EC6"/>
    <w:rsid w:val="001E7D98"/>
    <w:rsid w:val="001F21CC"/>
    <w:rsid w:val="001F3AFE"/>
    <w:rsid w:val="001F7B13"/>
    <w:rsid w:val="0020228E"/>
    <w:rsid w:val="00203ECD"/>
    <w:rsid w:val="00207E6D"/>
    <w:rsid w:val="00210DCC"/>
    <w:rsid w:val="00212EC9"/>
    <w:rsid w:val="00214192"/>
    <w:rsid w:val="00215386"/>
    <w:rsid w:val="00215839"/>
    <w:rsid w:val="00217908"/>
    <w:rsid w:val="002201EB"/>
    <w:rsid w:val="002214B4"/>
    <w:rsid w:val="00223A70"/>
    <w:rsid w:val="00230296"/>
    <w:rsid w:val="00234D03"/>
    <w:rsid w:val="0023757E"/>
    <w:rsid w:val="00237C73"/>
    <w:rsid w:val="00237CBA"/>
    <w:rsid w:val="00242399"/>
    <w:rsid w:val="00242D09"/>
    <w:rsid w:val="00242D1F"/>
    <w:rsid w:val="00242F2A"/>
    <w:rsid w:val="002448E9"/>
    <w:rsid w:val="00246187"/>
    <w:rsid w:val="00246A10"/>
    <w:rsid w:val="00246B0B"/>
    <w:rsid w:val="00246F88"/>
    <w:rsid w:val="00253DEB"/>
    <w:rsid w:val="00256211"/>
    <w:rsid w:val="00263155"/>
    <w:rsid w:val="00263B3C"/>
    <w:rsid w:val="00267E7A"/>
    <w:rsid w:val="00270E41"/>
    <w:rsid w:val="0028005E"/>
    <w:rsid w:val="0028380D"/>
    <w:rsid w:val="00283D76"/>
    <w:rsid w:val="002855B8"/>
    <w:rsid w:val="0029317F"/>
    <w:rsid w:val="00295A1C"/>
    <w:rsid w:val="002963F8"/>
    <w:rsid w:val="0029788E"/>
    <w:rsid w:val="00297D22"/>
    <w:rsid w:val="002A1093"/>
    <w:rsid w:val="002A15C6"/>
    <w:rsid w:val="002B1B6F"/>
    <w:rsid w:val="002B4906"/>
    <w:rsid w:val="002B4B21"/>
    <w:rsid w:val="002C0754"/>
    <w:rsid w:val="002C2567"/>
    <w:rsid w:val="002C36AB"/>
    <w:rsid w:val="002D0AAA"/>
    <w:rsid w:val="002D0F28"/>
    <w:rsid w:val="002D4D3D"/>
    <w:rsid w:val="002D6FC1"/>
    <w:rsid w:val="002D77DE"/>
    <w:rsid w:val="002E1C31"/>
    <w:rsid w:val="002E4DF9"/>
    <w:rsid w:val="002E650D"/>
    <w:rsid w:val="002F294A"/>
    <w:rsid w:val="002F2F68"/>
    <w:rsid w:val="002F43C0"/>
    <w:rsid w:val="002F6E78"/>
    <w:rsid w:val="002F7EFB"/>
    <w:rsid w:val="003034D2"/>
    <w:rsid w:val="00305EF9"/>
    <w:rsid w:val="003064FF"/>
    <w:rsid w:val="0031162C"/>
    <w:rsid w:val="003120D1"/>
    <w:rsid w:val="003128F8"/>
    <w:rsid w:val="0031473F"/>
    <w:rsid w:val="00315A81"/>
    <w:rsid w:val="00324F3A"/>
    <w:rsid w:val="0032694A"/>
    <w:rsid w:val="003271AA"/>
    <w:rsid w:val="00330402"/>
    <w:rsid w:val="00331A82"/>
    <w:rsid w:val="0033318E"/>
    <w:rsid w:val="00337FB2"/>
    <w:rsid w:val="00346363"/>
    <w:rsid w:val="003473CF"/>
    <w:rsid w:val="003509DF"/>
    <w:rsid w:val="0035113B"/>
    <w:rsid w:val="0035124E"/>
    <w:rsid w:val="00352CB5"/>
    <w:rsid w:val="00353C18"/>
    <w:rsid w:val="00357B4C"/>
    <w:rsid w:val="0036073B"/>
    <w:rsid w:val="0036189F"/>
    <w:rsid w:val="00376079"/>
    <w:rsid w:val="0038194B"/>
    <w:rsid w:val="003853D4"/>
    <w:rsid w:val="003902B1"/>
    <w:rsid w:val="00391C3D"/>
    <w:rsid w:val="00394B04"/>
    <w:rsid w:val="003A157C"/>
    <w:rsid w:val="003A2FFE"/>
    <w:rsid w:val="003B1ECC"/>
    <w:rsid w:val="003B259D"/>
    <w:rsid w:val="003B47C3"/>
    <w:rsid w:val="003B4E2B"/>
    <w:rsid w:val="003B6D1F"/>
    <w:rsid w:val="003C0B6A"/>
    <w:rsid w:val="003C49A4"/>
    <w:rsid w:val="003D0F12"/>
    <w:rsid w:val="003D5067"/>
    <w:rsid w:val="003D6C53"/>
    <w:rsid w:val="003E1501"/>
    <w:rsid w:val="003E2CF9"/>
    <w:rsid w:val="003E3521"/>
    <w:rsid w:val="003E4ED4"/>
    <w:rsid w:val="003E5A86"/>
    <w:rsid w:val="003E7D25"/>
    <w:rsid w:val="003F1265"/>
    <w:rsid w:val="003F2E12"/>
    <w:rsid w:val="004003E2"/>
    <w:rsid w:val="00402D5B"/>
    <w:rsid w:val="00407686"/>
    <w:rsid w:val="00411202"/>
    <w:rsid w:val="004121E6"/>
    <w:rsid w:val="00413C20"/>
    <w:rsid w:val="00414579"/>
    <w:rsid w:val="00415A29"/>
    <w:rsid w:val="00416B90"/>
    <w:rsid w:val="00417B12"/>
    <w:rsid w:val="004236AE"/>
    <w:rsid w:val="004361E3"/>
    <w:rsid w:val="00450000"/>
    <w:rsid w:val="00450116"/>
    <w:rsid w:val="00451228"/>
    <w:rsid w:val="004523CA"/>
    <w:rsid w:val="004546EF"/>
    <w:rsid w:val="004555CD"/>
    <w:rsid w:val="00464F2A"/>
    <w:rsid w:val="0047074A"/>
    <w:rsid w:val="004713E8"/>
    <w:rsid w:val="0047222A"/>
    <w:rsid w:val="00472A36"/>
    <w:rsid w:val="0047524C"/>
    <w:rsid w:val="0047768D"/>
    <w:rsid w:val="004779D8"/>
    <w:rsid w:val="00482881"/>
    <w:rsid w:val="00483F19"/>
    <w:rsid w:val="00486153"/>
    <w:rsid w:val="0048783D"/>
    <w:rsid w:val="004A026E"/>
    <w:rsid w:val="004A0364"/>
    <w:rsid w:val="004A10EE"/>
    <w:rsid w:val="004A1A5A"/>
    <w:rsid w:val="004A249B"/>
    <w:rsid w:val="004A3B56"/>
    <w:rsid w:val="004B28F1"/>
    <w:rsid w:val="004B2CBC"/>
    <w:rsid w:val="004B34DC"/>
    <w:rsid w:val="004B485F"/>
    <w:rsid w:val="004C3C96"/>
    <w:rsid w:val="004C58EB"/>
    <w:rsid w:val="004C6656"/>
    <w:rsid w:val="004D1E14"/>
    <w:rsid w:val="004D2B83"/>
    <w:rsid w:val="004E084B"/>
    <w:rsid w:val="004E163C"/>
    <w:rsid w:val="004E2ED1"/>
    <w:rsid w:val="004E4CBB"/>
    <w:rsid w:val="004E7FC9"/>
    <w:rsid w:val="004F0629"/>
    <w:rsid w:val="004F3038"/>
    <w:rsid w:val="004F5360"/>
    <w:rsid w:val="00504DB8"/>
    <w:rsid w:val="00512433"/>
    <w:rsid w:val="005156B0"/>
    <w:rsid w:val="0051771F"/>
    <w:rsid w:val="0052224F"/>
    <w:rsid w:val="005245BE"/>
    <w:rsid w:val="0052753D"/>
    <w:rsid w:val="00530125"/>
    <w:rsid w:val="00535EA0"/>
    <w:rsid w:val="00536DBA"/>
    <w:rsid w:val="005373DB"/>
    <w:rsid w:val="00541E1F"/>
    <w:rsid w:val="00546401"/>
    <w:rsid w:val="0054704E"/>
    <w:rsid w:val="00547FCF"/>
    <w:rsid w:val="0055010E"/>
    <w:rsid w:val="005513E1"/>
    <w:rsid w:val="00552289"/>
    <w:rsid w:val="0055425F"/>
    <w:rsid w:val="005543CE"/>
    <w:rsid w:val="005563F0"/>
    <w:rsid w:val="005615B1"/>
    <w:rsid w:val="00562AE0"/>
    <w:rsid w:val="005652E8"/>
    <w:rsid w:val="005661FF"/>
    <w:rsid w:val="0056691F"/>
    <w:rsid w:val="0056728E"/>
    <w:rsid w:val="00570D19"/>
    <w:rsid w:val="00573CFF"/>
    <w:rsid w:val="005742D7"/>
    <w:rsid w:val="005756DC"/>
    <w:rsid w:val="00575771"/>
    <w:rsid w:val="00576461"/>
    <w:rsid w:val="005800B5"/>
    <w:rsid w:val="00582750"/>
    <w:rsid w:val="005836D6"/>
    <w:rsid w:val="00585995"/>
    <w:rsid w:val="0058660A"/>
    <w:rsid w:val="00596003"/>
    <w:rsid w:val="005A11D2"/>
    <w:rsid w:val="005A2018"/>
    <w:rsid w:val="005A2857"/>
    <w:rsid w:val="005A2ABC"/>
    <w:rsid w:val="005A3280"/>
    <w:rsid w:val="005A4DBE"/>
    <w:rsid w:val="005A6371"/>
    <w:rsid w:val="005A742F"/>
    <w:rsid w:val="005B1F59"/>
    <w:rsid w:val="005B67D3"/>
    <w:rsid w:val="005C2E9B"/>
    <w:rsid w:val="005C4F93"/>
    <w:rsid w:val="005C5544"/>
    <w:rsid w:val="005D2D00"/>
    <w:rsid w:val="005D4DE6"/>
    <w:rsid w:val="005D5630"/>
    <w:rsid w:val="005D634F"/>
    <w:rsid w:val="005E4099"/>
    <w:rsid w:val="00600D2A"/>
    <w:rsid w:val="00601847"/>
    <w:rsid w:val="00603429"/>
    <w:rsid w:val="00604A12"/>
    <w:rsid w:val="00604B21"/>
    <w:rsid w:val="006062F3"/>
    <w:rsid w:val="006108DA"/>
    <w:rsid w:val="00612689"/>
    <w:rsid w:val="00613A03"/>
    <w:rsid w:val="006155A2"/>
    <w:rsid w:val="006261F5"/>
    <w:rsid w:val="00627048"/>
    <w:rsid w:val="00631A6B"/>
    <w:rsid w:val="006326F3"/>
    <w:rsid w:val="00634458"/>
    <w:rsid w:val="0063779C"/>
    <w:rsid w:val="00646A67"/>
    <w:rsid w:val="00650C0D"/>
    <w:rsid w:val="0065429C"/>
    <w:rsid w:val="00671A25"/>
    <w:rsid w:val="00671D19"/>
    <w:rsid w:val="00672535"/>
    <w:rsid w:val="00675EB7"/>
    <w:rsid w:val="00677FDB"/>
    <w:rsid w:val="006811D2"/>
    <w:rsid w:val="006823B2"/>
    <w:rsid w:val="00683D1E"/>
    <w:rsid w:val="00684A21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0BEE"/>
    <w:rsid w:val="006E5015"/>
    <w:rsid w:val="006E6291"/>
    <w:rsid w:val="006E6C46"/>
    <w:rsid w:val="006E754D"/>
    <w:rsid w:val="006F00B0"/>
    <w:rsid w:val="006F38DD"/>
    <w:rsid w:val="006F3A44"/>
    <w:rsid w:val="006F4301"/>
    <w:rsid w:val="006F602C"/>
    <w:rsid w:val="00702DFF"/>
    <w:rsid w:val="0070515E"/>
    <w:rsid w:val="00707D53"/>
    <w:rsid w:val="00713D67"/>
    <w:rsid w:val="00722429"/>
    <w:rsid w:val="00722CA4"/>
    <w:rsid w:val="007239CF"/>
    <w:rsid w:val="00723D46"/>
    <w:rsid w:val="0072481B"/>
    <w:rsid w:val="00733DA9"/>
    <w:rsid w:val="00734FCC"/>
    <w:rsid w:val="007376E4"/>
    <w:rsid w:val="007501F5"/>
    <w:rsid w:val="00752C27"/>
    <w:rsid w:val="00757432"/>
    <w:rsid w:val="0076199A"/>
    <w:rsid w:val="00764725"/>
    <w:rsid w:val="007718E2"/>
    <w:rsid w:val="00772E27"/>
    <w:rsid w:val="0077629F"/>
    <w:rsid w:val="00780D06"/>
    <w:rsid w:val="007824B7"/>
    <w:rsid w:val="00784BF2"/>
    <w:rsid w:val="00785E66"/>
    <w:rsid w:val="007863DC"/>
    <w:rsid w:val="00787D34"/>
    <w:rsid w:val="0079138D"/>
    <w:rsid w:val="0079292F"/>
    <w:rsid w:val="0079420A"/>
    <w:rsid w:val="0079777B"/>
    <w:rsid w:val="007A080B"/>
    <w:rsid w:val="007A437D"/>
    <w:rsid w:val="007A46EA"/>
    <w:rsid w:val="007A4757"/>
    <w:rsid w:val="007A5E47"/>
    <w:rsid w:val="007B1BDB"/>
    <w:rsid w:val="007B1DAA"/>
    <w:rsid w:val="007B50C7"/>
    <w:rsid w:val="007C7179"/>
    <w:rsid w:val="007D0A57"/>
    <w:rsid w:val="007D1D35"/>
    <w:rsid w:val="007D3B88"/>
    <w:rsid w:val="007D4BFE"/>
    <w:rsid w:val="007D500F"/>
    <w:rsid w:val="007D50DA"/>
    <w:rsid w:val="007D71A4"/>
    <w:rsid w:val="007E32A5"/>
    <w:rsid w:val="007E4627"/>
    <w:rsid w:val="007E5224"/>
    <w:rsid w:val="007E6F59"/>
    <w:rsid w:val="007E7184"/>
    <w:rsid w:val="007F4384"/>
    <w:rsid w:val="007F692C"/>
    <w:rsid w:val="00801203"/>
    <w:rsid w:val="00803044"/>
    <w:rsid w:val="00813AD3"/>
    <w:rsid w:val="008144EE"/>
    <w:rsid w:val="00825BB0"/>
    <w:rsid w:val="00831118"/>
    <w:rsid w:val="0083311C"/>
    <w:rsid w:val="00834CBD"/>
    <w:rsid w:val="008364B5"/>
    <w:rsid w:val="00847094"/>
    <w:rsid w:val="00853592"/>
    <w:rsid w:val="008556BA"/>
    <w:rsid w:val="0086271D"/>
    <w:rsid w:val="00863DA2"/>
    <w:rsid w:val="0086419D"/>
    <w:rsid w:val="0086731A"/>
    <w:rsid w:val="0087123D"/>
    <w:rsid w:val="00875014"/>
    <w:rsid w:val="00877C6A"/>
    <w:rsid w:val="00887D16"/>
    <w:rsid w:val="00890F62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40F8"/>
    <w:rsid w:val="008A7189"/>
    <w:rsid w:val="008B2303"/>
    <w:rsid w:val="008B39C6"/>
    <w:rsid w:val="008C4B58"/>
    <w:rsid w:val="008C626E"/>
    <w:rsid w:val="008C79CA"/>
    <w:rsid w:val="008C7BCC"/>
    <w:rsid w:val="008D17B4"/>
    <w:rsid w:val="008D1B22"/>
    <w:rsid w:val="008D30E4"/>
    <w:rsid w:val="008D7DCD"/>
    <w:rsid w:val="008E1574"/>
    <w:rsid w:val="008E431B"/>
    <w:rsid w:val="008E5BBE"/>
    <w:rsid w:val="008F35A3"/>
    <w:rsid w:val="008F3CFE"/>
    <w:rsid w:val="008F65D3"/>
    <w:rsid w:val="008F6DF0"/>
    <w:rsid w:val="009006D6"/>
    <w:rsid w:val="00904032"/>
    <w:rsid w:val="00905710"/>
    <w:rsid w:val="0091032E"/>
    <w:rsid w:val="0091178C"/>
    <w:rsid w:val="00911E27"/>
    <w:rsid w:val="0091284C"/>
    <w:rsid w:val="00912A1F"/>
    <w:rsid w:val="009136CD"/>
    <w:rsid w:val="00913CEB"/>
    <w:rsid w:val="00915400"/>
    <w:rsid w:val="00920473"/>
    <w:rsid w:val="00923127"/>
    <w:rsid w:val="0092439A"/>
    <w:rsid w:val="00924428"/>
    <w:rsid w:val="00926298"/>
    <w:rsid w:val="00943A4D"/>
    <w:rsid w:val="00944EDF"/>
    <w:rsid w:val="00945324"/>
    <w:rsid w:val="00955ED1"/>
    <w:rsid w:val="00956E94"/>
    <w:rsid w:val="0097018C"/>
    <w:rsid w:val="00974055"/>
    <w:rsid w:val="009766D5"/>
    <w:rsid w:val="0098416A"/>
    <w:rsid w:val="009853A5"/>
    <w:rsid w:val="009906A9"/>
    <w:rsid w:val="00990E4B"/>
    <w:rsid w:val="0099195A"/>
    <w:rsid w:val="0099294D"/>
    <w:rsid w:val="0099506A"/>
    <w:rsid w:val="009971B2"/>
    <w:rsid w:val="009978E0"/>
    <w:rsid w:val="009A2F4B"/>
    <w:rsid w:val="009A4253"/>
    <w:rsid w:val="009A5109"/>
    <w:rsid w:val="009B0DF2"/>
    <w:rsid w:val="009B3143"/>
    <w:rsid w:val="009B4006"/>
    <w:rsid w:val="009C10DB"/>
    <w:rsid w:val="009C541D"/>
    <w:rsid w:val="009C5EF7"/>
    <w:rsid w:val="009D08BD"/>
    <w:rsid w:val="009D1109"/>
    <w:rsid w:val="009D119E"/>
    <w:rsid w:val="009D2559"/>
    <w:rsid w:val="009D2996"/>
    <w:rsid w:val="009D3F4E"/>
    <w:rsid w:val="009D515C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9F5F9A"/>
    <w:rsid w:val="00A00BBC"/>
    <w:rsid w:val="00A01564"/>
    <w:rsid w:val="00A02A0F"/>
    <w:rsid w:val="00A06C41"/>
    <w:rsid w:val="00A16012"/>
    <w:rsid w:val="00A17AAA"/>
    <w:rsid w:val="00A21E3E"/>
    <w:rsid w:val="00A25EB1"/>
    <w:rsid w:val="00A3191A"/>
    <w:rsid w:val="00A339F1"/>
    <w:rsid w:val="00A50005"/>
    <w:rsid w:val="00A526BF"/>
    <w:rsid w:val="00A52853"/>
    <w:rsid w:val="00A56E55"/>
    <w:rsid w:val="00A579E4"/>
    <w:rsid w:val="00A60552"/>
    <w:rsid w:val="00A6249F"/>
    <w:rsid w:val="00A65634"/>
    <w:rsid w:val="00A670D5"/>
    <w:rsid w:val="00A74706"/>
    <w:rsid w:val="00A8215A"/>
    <w:rsid w:val="00A848A0"/>
    <w:rsid w:val="00A85BA7"/>
    <w:rsid w:val="00A87C98"/>
    <w:rsid w:val="00A92ED4"/>
    <w:rsid w:val="00A9511E"/>
    <w:rsid w:val="00AA0376"/>
    <w:rsid w:val="00AA149F"/>
    <w:rsid w:val="00AA2EAD"/>
    <w:rsid w:val="00AA3197"/>
    <w:rsid w:val="00AA6FA7"/>
    <w:rsid w:val="00AB072D"/>
    <w:rsid w:val="00AB5B53"/>
    <w:rsid w:val="00AB68B1"/>
    <w:rsid w:val="00AC02BE"/>
    <w:rsid w:val="00AC1E8D"/>
    <w:rsid w:val="00AC3115"/>
    <w:rsid w:val="00AC40D6"/>
    <w:rsid w:val="00AC5442"/>
    <w:rsid w:val="00AC567F"/>
    <w:rsid w:val="00AC5BD8"/>
    <w:rsid w:val="00AC5D79"/>
    <w:rsid w:val="00AC75E2"/>
    <w:rsid w:val="00AD0760"/>
    <w:rsid w:val="00AD09FE"/>
    <w:rsid w:val="00AD51F6"/>
    <w:rsid w:val="00AE39A0"/>
    <w:rsid w:val="00AE3A4C"/>
    <w:rsid w:val="00AE3F0F"/>
    <w:rsid w:val="00AE5A5E"/>
    <w:rsid w:val="00AF3425"/>
    <w:rsid w:val="00AF58AE"/>
    <w:rsid w:val="00AF5949"/>
    <w:rsid w:val="00B01A06"/>
    <w:rsid w:val="00B02919"/>
    <w:rsid w:val="00B02CC1"/>
    <w:rsid w:val="00B10351"/>
    <w:rsid w:val="00B12C34"/>
    <w:rsid w:val="00B13718"/>
    <w:rsid w:val="00B1555A"/>
    <w:rsid w:val="00B17A88"/>
    <w:rsid w:val="00B17F0F"/>
    <w:rsid w:val="00B200B5"/>
    <w:rsid w:val="00B205CC"/>
    <w:rsid w:val="00B20782"/>
    <w:rsid w:val="00B23926"/>
    <w:rsid w:val="00B24C66"/>
    <w:rsid w:val="00B24F0D"/>
    <w:rsid w:val="00B25FD1"/>
    <w:rsid w:val="00B27EA1"/>
    <w:rsid w:val="00B326C5"/>
    <w:rsid w:val="00B33567"/>
    <w:rsid w:val="00B33734"/>
    <w:rsid w:val="00B40AE3"/>
    <w:rsid w:val="00B416FB"/>
    <w:rsid w:val="00B4260A"/>
    <w:rsid w:val="00B432C7"/>
    <w:rsid w:val="00B44C9E"/>
    <w:rsid w:val="00B46273"/>
    <w:rsid w:val="00B47D20"/>
    <w:rsid w:val="00B501DC"/>
    <w:rsid w:val="00B53D8F"/>
    <w:rsid w:val="00B56BDD"/>
    <w:rsid w:val="00B56CE7"/>
    <w:rsid w:val="00B609EC"/>
    <w:rsid w:val="00B610F9"/>
    <w:rsid w:val="00B645C9"/>
    <w:rsid w:val="00B6468E"/>
    <w:rsid w:val="00B656B8"/>
    <w:rsid w:val="00B65A35"/>
    <w:rsid w:val="00B65B55"/>
    <w:rsid w:val="00B66FDE"/>
    <w:rsid w:val="00B67AF0"/>
    <w:rsid w:val="00B74F15"/>
    <w:rsid w:val="00B75E61"/>
    <w:rsid w:val="00B819C8"/>
    <w:rsid w:val="00B83C8B"/>
    <w:rsid w:val="00B95BF0"/>
    <w:rsid w:val="00BB0774"/>
    <w:rsid w:val="00BC319A"/>
    <w:rsid w:val="00BC3514"/>
    <w:rsid w:val="00BC4216"/>
    <w:rsid w:val="00BC46A0"/>
    <w:rsid w:val="00BD5335"/>
    <w:rsid w:val="00BD581D"/>
    <w:rsid w:val="00BE0E44"/>
    <w:rsid w:val="00BE3975"/>
    <w:rsid w:val="00BE4B03"/>
    <w:rsid w:val="00BF338E"/>
    <w:rsid w:val="00BF70F6"/>
    <w:rsid w:val="00BF7C85"/>
    <w:rsid w:val="00C01B80"/>
    <w:rsid w:val="00C05475"/>
    <w:rsid w:val="00C065F6"/>
    <w:rsid w:val="00C16F64"/>
    <w:rsid w:val="00C212E6"/>
    <w:rsid w:val="00C2497B"/>
    <w:rsid w:val="00C2517B"/>
    <w:rsid w:val="00C27783"/>
    <w:rsid w:val="00C44DB4"/>
    <w:rsid w:val="00C51726"/>
    <w:rsid w:val="00C5790D"/>
    <w:rsid w:val="00C61752"/>
    <w:rsid w:val="00C634A8"/>
    <w:rsid w:val="00C63FC7"/>
    <w:rsid w:val="00C64031"/>
    <w:rsid w:val="00C640B5"/>
    <w:rsid w:val="00C64D2C"/>
    <w:rsid w:val="00C65C40"/>
    <w:rsid w:val="00C67286"/>
    <w:rsid w:val="00C72D83"/>
    <w:rsid w:val="00C75E23"/>
    <w:rsid w:val="00C76F27"/>
    <w:rsid w:val="00C83C11"/>
    <w:rsid w:val="00C84C82"/>
    <w:rsid w:val="00C90C02"/>
    <w:rsid w:val="00C91F8F"/>
    <w:rsid w:val="00C939FE"/>
    <w:rsid w:val="00C9462A"/>
    <w:rsid w:val="00C967E6"/>
    <w:rsid w:val="00C97234"/>
    <w:rsid w:val="00CA0138"/>
    <w:rsid w:val="00CA066C"/>
    <w:rsid w:val="00CA59DB"/>
    <w:rsid w:val="00CB08C1"/>
    <w:rsid w:val="00CB27FA"/>
    <w:rsid w:val="00CB67BE"/>
    <w:rsid w:val="00CB7E92"/>
    <w:rsid w:val="00CC5035"/>
    <w:rsid w:val="00CC737A"/>
    <w:rsid w:val="00CD14E0"/>
    <w:rsid w:val="00CD438D"/>
    <w:rsid w:val="00CE19B4"/>
    <w:rsid w:val="00CE34F2"/>
    <w:rsid w:val="00CF1011"/>
    <w:rsid w:val="00D026B7"/>
    <w:rsid w:val="00D02C76"/>
    <w:rsid w:val="00D03716"/>
    <w:rsid w:val="00D040CC"/>
    <w:rsid w:val="00D04CF6"/>
    <w:rsid w:val="00D06469"/>
    <w:rsid w:val="00D075A9"/>
    <w:rsid w:val="00D12CE9"/>
    <w:rsid w:val="00D31E0A"/>
    <w:rsid w:val="00D33AE0"/>
    <w:rsid w:val="00D33D45"/>
    <w:rsid w:val="00D3424E"/>
    <w:rsid w:val="00D34A48"/>
    <w:rsid w:val="00D378A3"/>
    <w:rsid w:val="00D42960"/>
    <w:rsid w:val="00D436BC"/>
    <w:rsid w:val="00D45D04"/>
    <w:rsid w:val="00D4651B"/>
    <w:rsid w:val="00D46BDD"/>
    <w:rsid w:val="00D4714F"/>
    <w:rsid w:val="00D50181"/>
    <w:rsid w:val="00D51B99"/>
    <w:rsid w:val="00D562DF"/>
    <w:rsid w:val="00D64468"/>
    <w:rsid w:val="00D6532E"/>
    <w:rsid w:val="00D66E58"/>
    <w:rsid w:val="00D67FCD"/>
    <w:rsid w:val="00D721A1"/>
    <w:rsid w:val="00D7357D"/>
    <w:rsid w:val="00D7380B"/>
    <w:rsid w:val="00D74215"/>
    <w:rsid w:val="00D743F0"/>
    <w:rsid w:val="00D74E9C"/>
    <w:rsid w:val="00D77D03"/>
    <w:rsid w:val="00D807B9"/>
    <w:rsid w:val="00D80D67"/>
    <w:rsid w:val="00D80E83"/>
    <w:rsid w:val="00D811CB"/>
    <w:rsid w:val="00D83029"/>
    <w:rsid w:val="00D84D97"/>
    <w:rsid w:val="00D85A23"/>
    <w:rsid w:val="00D900D3"/>
    <w:rsid w:val="00D90C1C"/>
    <w:rsid w:val="00D9328E"/>
    <w:rsid w:val="00D9376C"/>
    <w:rsid w:val="00DA0021"/>
    <w:rsid w:val="00DA09EC"/>
    <w:rsid w:val="00DA2840"/>
    <w:rsid w:val="00DA2D06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29B9"/>
    <w:rsid w:val="00DD3562"/>
    <w:rsid w:val="00DD4479"/>
    <w:rsid w:val="00DE04B9"/>
    <w:rsid w:val="00DF1DEC"/>
    <w:rsid w:val="00DF2EDA"/>
    <w:rsid w:val="00DF44F7"/>
    <w:rsid w:val="00DF5832"/>
    <w:rsid w:val="00DF7EBE"/>
    <w:rsid w:val="00E002FF"/>
    <w:rsid w:val="00E00C73"/>
    <w:rsid w:val="00E01079"/>
    <w:rsid w:val="00E110A6"/>
    <w:rsid w:val="00E1170E"/>
    <w:rsid w:val="00E123B8"/>
    <w:rsid w:val="00E1491F"/>
    <w:rsid w:val="00E169D8"/>
    <w:rsid w:val="00E230A0"/>
    <w:rsid w:val="00E253EF"/>
    <w:rsid w:val="00E307AF"/>
    <w:rsid w:val="00E316A2"/>
    <w:rsid w:val="00E3228C"/>
    <w:rsid w:val="00E326D9"/>
    <w:rsid w:val="00E41250"/>
    <w:rsid w:val="00E43B79"/>
    <w:rsid w:val="00E44853"/>
    <w:rsid w:val="00E45483"/>
    <w:rsid w:val="00E45E09"/>
    <w:rsid w:val="00E46F3B"/>
    <w:rsid w:val="00E502E2"/>
    <w:rsid w:val="00E5556A"/>
    <w:rsid w:val="00E557F6"/>
    <w:rsid w:val="00E64F06"/>
    <w:rsid w:val="00E6613E"/>
    <w:rsid w:val="00E71DBA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A0C78"/>
    <w:rsid w:val="00EA6AA4"/>
    <w:rsid w:val="00EB0B31"/>
    <w:rsid w:val="00EC0B80"/>
    <w:rsid w:val="00EC1C08"/>
    <w:rsid w:val="00EC25F1"/>
    <w:rsid w:val="00EC3454"/>
    <w:rsid w:val="00EC351D"/>
    <w:rsid w:val="00EC3D5F"/>
    <w:rsid w:val="00EC56D3"/>
    <w:rsid w:val="00EC67E5"/>
    <w:rsid w:val="00ED02E5"/>
    <w:rsid w:val="00ED2F80"/>
    <w:rsid w:val="00ED315F"/>
    <w:rsid w:val="00ED3E12"/>
    <w:rsid w:val="00ED48D9"/>
    <w:rsid w:val="00ED4F9E"/>
    <w:rsid w:val="00EE220B"/>
    <w:rsid w:val="00EE2900"/>
    <w:rsid w:val="00EE6783"/>
    <w:rsid w:val="00EF7513"/>
    <w:rsid w:val="00F060C7"/>
    <w:rsid w:val="00F10995"/>
    <w:rsid w:val="00F13348"/>
    <w:rsid w:val="00F13ED8"/>
    <w:rsid w:val="00F13FF0"/>
    <w:rsid w:val="00F15853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35B54"/>
    <w:rsid w:val="00F361FC"/>
    <w:rsid w:val="00F4068A"/>
    <w:rsid w:val="00F453D7"/>
    <w:rsid w:val="00F5111F"/>
    <w:rsid w:val="00F52E3F"/>
    <w:rsid w:val="00F53BCC"/>
    <w:rsid w:val="00F54274"/>
    <w:rsid w:val="00F57BC9"/>
    <w:rsid w:val="00F60CE6"/>
    <w:rsid w:val="00F61839"/>
    <w:rsid w:val="00F620EE"/>
    <w:rsid w:val="00F625AA"/>
    <w:rsid w:val="00F65401"/>
    <w:rsid w:val="00F658B9"/>
    <w:rsid w:val="00F65991"/>
    <w:rsid w:val="00F674E1"/>
    <w:rsid w:val="00F7375C"/>
    <w:rsid w:val="00F74B54"/>
    <w:rsid w:val="00F75304"/>
    <w:rsid w:val="00F753A2"/>
    <w:rsid w:val="00F75722"/>
    <w:rsid w:val="00F767B7"/>
    <w:rsid w:val="00F76DCC"/>
    <w:rsid w:val="00F77EE9"/>
    <w:rsid w:val="00F86E30"/>
    <w:rsid w:val="00F906B3"/>
    <w:rsid w:val="00F90B4C"/>
    <w:rsid w:val="00F90D78"/>
    <w:rsid w:val="00F92BEF"/>
    <w:rsid w:val="00F93812"/>
    <w:rsid w:val="00F951C3"/>
    <w:rsid w:val="00FA4E16"/>
    <w:rsid w:val="00FB23B7"/>
    <w:rsid w:val="00FB3FF8"/>
    <w:rsid w:val="00FB481E"/>
    <w:rsid w:val="00FB5F81"/>
    <w:rsid w:val="00FB61C3"/>
    <w:rsid w:val="00FC348F"/>
    <w:rsid w:val="00FC63F1"/>
    <w:rsid w:val="00FD4836"/>
    <w:rsid w:val="00FD4E44"/>
    <w:rsid w:val="00FD5E30"/>
    <w:rsid w:val="00FE1036"/>
    <w:rsid w:val="00FE26C3"/>
    <w:rsid w:val="00FE32E7"/>
    <w:rsid w:val="00FE3EF6"/>
    <w:rsid w:val="00FE5BAD"/>
    <w:rsid w:val="00FF083F"/>
    <w:rsid w:val="00FF25E1"/>
    <w:rsid w:val="00FF5C2F"/>
    <w:rsid w:val="00FF70B1"/>
    <w:rsid w:val="00FF7893"/>
    <w:rsid w:val="783E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  <w15:docId w15:val="{B7894A2A-769E-463F-8129-FFCFFB6C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3C8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D3E12"/>
    <w:rPr>
      <w:color w:val="800080" w:themeColor="followedHyperlink"/>
      <w:u w:val="single"/>
    </w:rPr>
  </w:style>
  <w:style w:type="character" w:customStyle="1" w:styleId="bumpedfont15">
    <w:name w:val="bumpedfont15"/>
    <w:basedOn w:val="Absatz-Standardschriftart"/>
    <w:rsid w:val="00C76F27"/>
  </w:style>
  <w:style w:type="paragraph" w:styleId="berarbeitung">
    <w:name w:val="Revision"/>
    <w:hidden/>
    <w:uiPriority w:val="99"/>
    <w:semiHidden/>
    <w:rsid w:val="00AC1E8D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7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.com/press/7941/de" TargetMode="External"/><Relationship Id="rId18" Type="http://schemas.openxmlformats.org/officeDocument/2006/relationships/hyperlink" Target="https://www.erco.com/press/8014/de" TargetMode="External"/><Relationship Id="rId26" Type="http://schemas.openxmlformats.org/officeDocument/2006/relationships/hyperlink" Target="https://www.erco.com/press/8014/de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erco.com/press/8014/de" TargetMode="External"/><Relationship Id="rId34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hyperlink" Target="https://www.erco.com/press/8014/de" TargetMode="External"/><Relationship Id="rId17" Type="http://schemas.openxmlformats.org/officeDocument/2006/relationships/hyperlink" Target="https://www.erco.com/press/8015/de" TargetMode="External"/><Relationship Id="rId25" Type="http://schemas.openxmlformats.org/officeDocument/2006/relationships/hyperlink" Target="https://www.erco.com/press/8015/de" TargetMode="External"/><Relationship Id="rId33" Type="http://schemas.openxmlformats.org/officeDocument/2006/relationships/image" Target="media/image6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8016/de" TargetMode="External"/><Relationship Id="rId20" Type="http://schemas.openxmlformats.org/officeDocument/2006/relationships/hyperlink" Target="https://www.erco.com/press/8015/de" TargetMode="External"/><Relationship Id="rId29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8015/de" TargetMode="External"/><Relationship Id="rId24" Type="http://schemas.openxmlformats.org/officeDocument/2006/relationships/hyperlink" Target="https://www.erco.com/press/6998/de" TargetMode="External"/><Relationship Id="rId32" Type="http://schemas.openxmlformats.org/officeDocument/2006/relationships/image" Target="media/image5.png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7941/de" TargetMode="External"/><Relationship Id="rId23" Type="http://schemas.openxmlformats.org/officeDocument/2006/relationships/hyperlink" Target="https://www.erco.com/press/7320/de" TargetMode="External"/><Relationship Id="rId28" Type="http://schemas.openxmlformats.org/officeDocument/2006/relationships/image" Target="media/image1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erco.com/press/8016/de" TargetMode="External"/><Relationship Id="rId31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7311/de" TargetMode="External"/><Relationship Id="rId22" Type="http://schemas.openxmlformats.org/officeDocument/2006/relationships/hyperlink" Target="https://www.erco.com/press/7841/de" TargetMode="External"/><Relationship Id="rId27" Type="http://schemas.openxmlformats.org/officeDocument/2006/relationships/hyperlink" Target="https://www.erco.com/press/6770/de" TargetMode="External"/><Relationship Id="rId30" Type="http://schemas.openxmlformats.org/officeDocument/2006/relationships/image" Target="media/image3.png"/><Relationship Id="rId35" Type="http://schemas.openxmlformats.org/officeDocument/2006/relationships/hyperlink" Target="https://press.erco.com/de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C2206FA6BEFF4DBE26DB79C44D74BD" ma:contentTypeVersion="19" ma:contentTypeDescription="Ein neues Dokument erstellen." ma:contentTypeScope="" ma:versionID="1e44d9c8f4a0922590b07b7645c2c7e9">
  <xsd:schema xmlns:xsd="http://www.w3.org/2001/XMLSchema" xmlns:xs="http://www.w3.org/2001/XMLSchema" xmlns:p="http://schemas.microsoft.com/office/2006/metadata/properties" xmlns:ns2="5293052f-bc93-49e0-a699-a8d82c4c0c94" xmlns:ns3="24fbfca2-91ed-4032-8a85-8b1e99598154" targetNamespace="http://schemas.microsoft.com/office/2006/metadata/properties" ma:root="true" ma:fieldsID="cec95209cd10341322cfc621b3658dd2" ns2:_="" ns3:_="">
    <xsd:import namespace="5293052f-bc93-49e0-a699-a8d82c4c0c94"/>
    <xsd:import namespace="24fbfca2-91ed-4032-8a85-8b1e99598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3052f-bc93-49e0-a699-a8d82c4c0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bfca2-91ed-4032-8a85-8b1e995981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5f51d0-5477-4390-afe1-79cecd43a1c7}" ma:internalName="TaxCatchAll" ma:showField="CatchAllData" ma:web="24fbfca2-91ed-4032-8a85-8b1e9959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fbfca2-91ed-4032-8a85-8b1e99598154" xsi:nil="true"/>
    <lcf76f155ced4ddcb4097134ff3c332f xmlns="5293052f-bc93-49e0-a699-a8d82c4c0c94">
      <Terms xmlns="http://schemas.microsoft.com/office/infopath/2007/PartnerControls"/>
    </lcf76f155ced4ddcb4097134ff3c332f>
    <SharedWithUsers xmlns="24fbfca2-91ed-4032-8a85-8b1e99598154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1CEECE-4126-494B-A62D-D3A373C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3052f-bc93-49e0-a699-a8d82c4c0c94"/>
    <ds:schemaRef ds:uri="24fbfca2-91ed-4032-8a85-8b1e9959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B1CE76-35C2-4590-8CF4-23142F2E62AE}">
  <ds:schemaRefs>
    <ds:schemaRef ds:uri="http://schemas.microsoft.com/office/2006/metadata/properties"/>
    <ds:schemaRef ds:uri="http://schemas.microsoft.com/office/infopath/2007/PartnerControls"/>
    <ds:schemaRef ds:uri="24fbfca2-91ed-4032-8a85-8b1e99598154"/>
    <ds:schemaRef ds:uri="5293052f-bc93-49e0-a699-a8d82c4c0c94"/>
  </ds:schemaRefs>
</ds:datastoreItem>
</file>

<file path=customXml/itemProps3.xml><?xml version="1.0" encoding="utf-8"?>
<ds:datastoreItem xmlns:ds="http://schemas.openxmlformats.org/officeDocument/2006/customXml" ds:itemID="{2F23897D-47F1-4FDC-AB53-D8AAA8756A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8685D6-6B55-4694-98CB-A3BC5DF5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1232</Words>
  <Characters>7767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8982</CharactersWithSpaces>
  <SharedDoc>false</SharedDoc>
  <HyperlinkBase/>
  <HLinks>
    <vt:vector size="6" baseType="variant"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subject/>
  <dc:creator>Reetzke, Nina</dc:creator>
  <cp:keywords/>
  <cp:lastModifiedBy>Ariane Baldus</cp:lastModifiedBy>
  <cp:revision>15</cp:revision>
  <cp:lastPrinted>2016-06-23T20:14:00Z</cp:lastPrinted>
  <dcterms:created xsi:type="dcterms:W3CDTF">2025-04-01T13:19:00Z</dcterms:created>
  <dcterms:modified xsi:type="dcterms:W3CDTF">2025-04-07T11:30:00Z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0x010100A4C2206FA6BEFF4DBE26DB79C44D74BD</vt:lpwstr>
  </property>
  <property fmtid="{D5CDD505-2E9C-101B-9397-08002B2CF9AE}" pid="3" name="MediaServiceImageTags">
    <vt:lpwstr/>
  </property>
  <property fmtid="{D5CDD505-2E9C-101B-9397-08002B2CF9AE}" pid="4" name="Order">
    <vt:r8>14737700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