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Die Zukunft liegt in der Präzision</w:t>
      </w:r>
    </w:p>
    <w:p w14:paraId="68821F5C" w14:textId="1953EFB4" w:rsidR="00D505DB" w:rsidRPr="00E06660" w:rsidRDefault="00D505DB" w:rsidP="00D67FCD">
      <w:pPr>
        <w:pStyle w:val="ERCOberschrift"/>
      </w:pPr>
      <w:r>
        <w:t>ERCO präsentiert mit Tesis New eine neue Generation von Bodeneinbauleuchten</w:t>
      </w:r>
    </w:p>
    <w:p w14:paraId="21400E3A" w14:textId="77777777" w:rsidR="003853D4" w:rsidRPr="00E06660" w:rsidRDefault="003853D4" w:rsidP="003853D4">
      <w:pPr>
        <w:pStyle w:val="ERCOberschrift"/>
        <w:rPr>
          <w:b w:val="0"/>
        </w:rPr>
      </w:pPr>
    </w:p>
    <w:p w14:paraId="14AE08C0" w14:textId="21AFCC94" w:rsidR="00D67FCD" w:rsidRPr="00E06660" w:rsidRDefault="00D67FCD" w:rsidP="00D67FCD">
      <w:pPr>
        <w:pStyle w:val="ERCOberschrift"/>
      </w:pPr>
      <w:r w:rsidRPr="00E06660">
        <w:t>Lüdenscheid,</w:t>
      </w:r>
      <w:r w:rsidR="00527536">
        <w:t xml:space="preserve"> Mai 2025</w:t>
      </w:r>
      <w:r w:rsidRPr="00E06660">
        <w:t xml:space="preserve">. </w:t>
      </w:r>
      <w:r w:rsidR="00D505DB">
        <w:t>Der Umgang mit Licht im Außenraum hat sich verändert</w:t>
      </w:r>
      <w:r w:rsidR="00E62F33">
        <w:t xml:space="preserve">. </w:t>
      </w:r>
      <w:r w:rsidR="00227855">
        <w:t>Die</w:t>
      </w:r>
      <w:r w:rsidR="00D505DB">
        <w:t xml:space="preserve"> Natur schonen</w:t>
      </w:r>
      <w:r w:rsidR="00227855">
        <w:t>, Lichtverschmutzung vermeiden</w:t>
      </w:r>
      <w:r w:rsidR="00D505DB">
        <w:t xml:space="preserve"> und Energie sparen</w:t>
      </w:r>
      <w:r w:rsidR="00227855">
        <w:t>: All das erfordert</w:t>
      </w:r>
      <w:r w:rsidR="00D505DB">
        <w:t xml:space="preserve"> </w:t>
      </w:r>
      <w:r w:rsidR="00123E5A">
        <w:t>hochpräzise</w:t>
      </w:r>
      <w:r w:rsidR="00D505DB">
        <w:t xml:space="preserve"> Lichtwerkzeuge</w:t>
      </w:r>
      <w:r w:rsidR="00227855">
        <w:t>, die</w:t>
      </w:r>
      <w:r w:rsidR="00123E5A">
        <w:t xml:space="preserve"> </w:t>
      </w:r>
      <w:r w:rsidR="00227855">
        <w:t>i</w:t>
      </w:r>
      <w:r w:rsidR="00D505DB">
        <w:t xml:space="preserve">hr Licht </w:t>
      </w:r>
      <w:r w:rsidR="003114C6">
        <w:t xml:space="preserve">ausschließlich </w:t>
      </w:r>
      <w:r w:rsidR="00D505DB">
        <w:t>dorthin</w:t>
      </w:r>
      <w:r w:rsidR="00227855">
        <w:t xml:space="preserve"> lenken</w:t>
      </w:r>
      <w:r w:rsidR="00D505DB">
        <w:t xml:space="preserve">, wo es </w:t>
      </w:r>
      <w:r w:rsidR="0043568A">
        <w:t xml:space="preserve">wirklich </w:t>
      </w:r>
      <w:r w:rsidR="00D505DB">
        <w:t>gebraucht wird</w:t>
      </w:r>
      <w:r w:rsidR="000375F8">
        <w:t>.</w:t>
      </w:r>
      <w:r w:rsidR="00D505DB">
        <w:t xml:space="preserve"> </w:t>
      </w:r>
      <w:r w:rsidR="000375F8">
        <w:t>S</w:t>
      </w:r>
      <w:r w:rsidR="00D505DB">
        <w:t xml:space="preserve">o wie die </w:t>
      </w:r>
      <w:hyperlink r:id="rId11" w:history="1">
        <w:r w:rsidR="003114C6" w:rsidRPr="00774ADA">
          <w:rPr>
            <w:rStyle w:val="Hyperlink"/>
          </w:rPr>
          <w:t>Tesis New Bodeneinbauleuchten</w:t>
        </w:r>
      </w:hyperlink>
      <w:r w:rsidR="003114C6">
        <w:t xml:space="preserve"> mit ihren schwenkbaren Lichtköpfen, Wechsel- und Zoomoptiken sowie </w:t>
      </w:r>
      <w:r w:rsidR="008657F3">
        <w:t>dem innovativen Halbeinbau-Wandfluter.</w:t>
      </w:r>
    </w:p>
    <w:p w14:paraId="778B1114" w14:textId="77777777" w:rsidR="003853D4" w:rsidRPr="00E06660" w:rsidRDefault="003853D4" w:rsidP="003853D4">
      <w:pPr>
        <w:pStyle w:val="ERCOberschrift"/>
      </w:pPr>
    </w:p>
    <w:p w14:paraId="6EC7FD67" w14:textId="1E633A64" w:rsidR="00970C84" w:rsidRDefault="008D4E77" w:rsidP="00C8190D">
      <w:pPr>
        <w:pStyle w:val="ERCOberschrift"/>
        <w:rPr>
          <w:b w:val="0"/>
          <w:bCs w:val="0"/>
        </w:rPr>
      </w:pPr>
      <w:r>
        <w:rPr>
          <w:b w:val="0"/>
          <w:bCs w:val="0"/>
        </w:rPr>
        <w:t>Weniger ist mehr</w:t>
      </w:r>
      <w:r w:rsidR="00E35488">
        <w:rPr>
          <w:b w:val="0"/>
          <w:bCs w:val="0"/>
        </w:rPr>
        <w:t xml:space="preserve"> – z</w:t>
      </w:r>
      <w:r>
        <w:rPr>
          <w:b w:val="0"/>
          <w:bCs w:val="0"/>
        </w:rPr>
        <w:t>eitgemäße Lichtkonzepte im Außenraum setzen auf Qualität</w:t>
      </w:r>
      <w:r w:rsidR="00A7339C">
        <w:rPr>
          <w:b w:val="0"/>
          <w:bCs w:val="0"/>
        </w:rPr>
        <w:t xml:space="preserve"> statt Quantität. A</w:t>
      </w:r>
      <w:r>
        <w:rPr>
          <w:b w:val="0"/>
          <w:bCs w:val="0"/>
        </w:rPr>
        <w:t>nstatt die Nacht zum Tag zu machen</w:t>
      </w:r>
      <w:r w:rsidR="00A7339C">
        <w:rPr>
          <w:b w:val="0"/>
          <w:bCs w:val="0"/>
        </w:rPr>
        <w:t xml:space="preserve">, haben sie den Anspruch, </w:t>
      </w:r>
      <w:r w:rsidR="007A5C87">
        <w:rPr>
          <w:b w:val="0"/>
          <w:bCs w:val="0"/>
        </w:rPr>
        <w:t xml:space="preserve">viele </w:t>
      </w:r>
      <w:r w:rsidR="00EB3009">
        <w:rPr>
          <w:b w:val="0"/>
          <w:bCs w:val="0"/>
        </w:rPr>
        <w:t>unterschiedliche</w:t>
      </w:r>
      <w:r>
        <w:rPr>
          <w:b w:val="0"/>
          <w:bCs w:val="0"/>
        </w:rPr>
        <w:t xml:space="preserve"> Bedürfnisse </w:t>
      </w:r>
      <w:r w:rsidR="00EB3009">
        <w:rPr>
          <w:b w:val="0"/>
          <w:bCs w:val="0"/>
        </w:rPr>
        <w:t>zu vereine</w:t>
      </w:r>
      <w:r w:rsidR="00E35488">
        <w:rPr>
          <w:b w:val="0"/>
          <w:bCs w:val="0"/>
        </w:rPr>
        <w:t>n:</w:t>
      </w:r>
      <w:r w:rsidR="00EB3009">
        <w:rPr>
          <w:b w:val="0"/>
          <w:bCs w:val="0"/>
        </w:rPr>
        <w:t xml:space="preserve"> </w:t>
      </w:r>
      <w:r w:rsidR="000028F1">
        <w:rPr>
          <w:b w:val="0"/>
          <w:bCs w:val="0"/>
        </w:rPr>
        <w:t>e</w:t>
      </w:r>
      <w:r w:rsidR="00EB3009">
        <w:rPr>
          <w:b w:val="0"/>
          <w:bCs w:val="0"/>
        </w:rPr>
        <w:t xml:space="preserve">inerseits </w:t>
      </w:r>
      <w:r w:rsidR="00CC41D6">
        <w:rPr>
          <w:b w:val="0"/>
          <w:bCs w:val="0"/>
        </w:rPr>
        <w:t>den</w:t>
      </w:r>
      <w:r w:rsidR="00EB3009">
        <w:rPr>
          <w:b w:val="0"/>
          <w:bCs w:val="0"/>
        </w:rPr>
        <w:t xml:space="preserve"> Wunsch </w:t>
      </w:r>
      <w:r w:rsidR="00CC41D6">
        <w:rPr>
          <w:b w:val="0"/>
          <w:bCs w:val="0"/>
        </w:rPr>
        <w:t>der</w:t>
      </w:r>
      <w:r w:rsidR="00EB3009">
        <w:rPr>
          <w:b w:val="0"/>
          <w:bCs w:val="0"/>
        </w:rPr>
        <w:t xml:space="preserve"> Menschen</w:t>
      </w:r>
      <w:r>
        <w:rPr>
          <w:b w:val="0"/>
          <w:bCs w:val="0"/>
        </w:rPr>
        <w:t xml:space="preserve"> nach Orientierung, Sicherheit</w:t>
      </w:r>
      <w:r w:rsidR="00CC41D6">
        <w:rPr>
          <w:b w:val="0"/>
          <w:bCs w:val="0"/>
        </w:rPr>
        <w:t>,</w:t>
      </w:r>
      <w:r>
        <w:rPr>
          <w:b w:val="0"/>
          <w:bCs w:val="0"/>
        </w:rPr>
        <w:t xml:space="preserve"> Aufenthaltsqualität </w:t>
      </w:r>
      <w:r w:rsidR="00CC41D6">
        <w:rPr>
          <w:b w:val="0"/>
          <w:bCs w:val="0"/>
        </w:rPr>
        <w:t>und einem attraktiven Stadtbild</w:t>
      </w:r>
      <w:r w:rsidR="000028F1">
        <w:rPr>
          <w:b w:val="0"/>
          <w:bCs w:val="0"/>
        </w:rPr>
        <w:t>, a</w:t>
      </w:r>
      <w:r w:rsidR="00EB3009">
        <w:rPr>
          <w:b w:val="0"/>
          <w:bCs w:val="0"/>
        </w:rPr>
        <w:t>ndererseits die</w:t>
      </w:r>
      <w:r w:rsidR="00DD1CCC">
        <w:rPr>
          <w:b w:val="0"/>
          <w:bCs w:val="0"/>
        </w:rPr>
        <w:t xml:space="preserve"> </w:t>
      </w:r>
      <w:r>
        <w:rPr>
          <w:b w:val="0"/>
          <w:bCs w:val="0"/>
        </w:rPr>
        <w:t xml:space="preserve">Schonung von Flora, Fauna und </w:t>
      </w:r>
      <w:r w:rsidR="00EB3009">
        <w:rPr>
          <w:b w:val="0"/>
          <w:bCs w:val="0"/>
        </w:rPr>
        <w:t>Klima</w:t>
      </w:r>
      <w:r>
        <w:rPr>
          <w:b w:val="0"/>
          <w:bCs w:val="0"/>
        </w:rPr>
        <w:t>.</w:t>
      </w:r>
      <w:r w:rsidR="00DD1CCC">
        <w:rPr>
          <w:b w:val="0"/>
          <w:bCs w:val="0"/>
        </w:rPr>
        <w:t xml:space="preserve"> </w:t>
      </w:r>
      <w:r w:rsidR="00EB3009">
        <w:rPr>
          <w:b w:val="0"/>
          <w:bCs w:val="0"/>
        </w:rPr>
        <w:t>Dieser Anspruch lässt sich heute erfüllen</w:t>
      </w:r>
      <w:r w:rsidR="00527536">
        <w:rPr>
          <w:b w:val="0"/>
          <w:bCs w:val="0"/>
        </w:rPr>
        <w:t xml:space="preserve"> – </w:t>
      </w:r>
      <w:r w:rsidR="00EB3009">
        <w:rPr>
          <w:b w:val="0"/>
          <w:bCs w:val="0"/>
        </w:rPr>
        <w:t>durch</w:t>
      </w:r>
      <w:r w:rsidR="00527536">
        <w:rPr>
          <w:b w:val="0"/>
          <w:bCs w:val="0"/>
        </w:rPr>
        <w:t xml:space="preserve"> </w:t>
      </w:r>
      <w:r w:rsidR="00EB3009">
        <w:rPr>
          <w:b w:val="0"/>
          <w:bCs w:val="0"/>
        </w:rPr>
        <w:t xml:space="preserve">sorgfältige Planung und den Einsatz von hochpräzisen </w:t>
      </w:r>
      <w:r w:rsidR="0023595D">
        <w:rPr>
          <w:b w:val="0"/>
          <w:bCs w:val="0"/>
        </w:rPr>
        <w:t>Lichtw</w:t>
      </w:r>
      <w:r w:rsidR="00EB3009">
        <w:rPr>
          <w:b w:val="0"/>
          <w:bCs w:val="0"/>
        </w:rPr>
        <w:t xml:space="preserve">erkzeugen zur Beleuchtung wie </w:t>
      </w:r>
      <w:r w:rsidR="000028F1">
        <w:rPr>
          <w:b w:val="0"/>
          <w:bCs w:val="0"/>
        </w:rPr>
        <w:t xml:space="preserve">den </w:t>
      </w:r>
      <w:r w:rsidR="00EB3009">
        <w:rPr>
          <w:b w:val="0"/>
          <w:bCs w:val="0"/>
        </w:rPr>
        <w:t xml:space="preserve">Tesis New </w:t>
      </w:r>
      <w:r w:rsidR="00446972">
        <w:rPr>
          <w:b w:val="0"/>
          <w:bCs w:val="0"/>
        </w:rPr>
        <w:t xml:space="preserve">Bodeneinbauleuchten </w:t>
      </w:r>
      <w:r w:rsidR="00EB3009">
        <w:rPr>
          <w:b w:val="0"/>
          <w:bCs w:val="0"/>
        </w:rPr>
        <w:t xml:space="preserve">von ERCO. </w:t>
      </w:r>
      <w:r w:rsidR="00CC41D6">
        <w:rPr>
          <w:b w:val="0"/>
          <w:bCs w:val="0"/>
        </w:rPr>
        <w:t>Bei</w:t>
      </w:r>
      <w:r w:rsidR="00EB3009">
        <w:rPr>
          <w:b w:val="0"/>
          <w:bCs w:val="0"/>
        </w:rPr>
        <w:t xml:space="preserve"> </w:t>
      </w:r>
      <w:r w:rsidR="00446972">
        <w:rPr>
          <w:b w:val="0"/>
          <w:bCs w:val="0"/>
        </w:rPr>
        <w:t>dieser Einbauart</w:t>
      </w:r>
      <w:r w:rsidR="0033668C">
        <w:rPr>
          <w:b w:val="0"/>
          <w:bCs w:val="0"/>
        </w:rPr>
        <w:t xml:space="preserve"> </w:t>
      </w:r>
      <w:r w:rsidR="00E35488">
        <w:rPr>
          <w:b w:val="0"/>
          <w:bCs w:val="0"/>
        </w:rPr>
        <w:t xml:space="preserve">ist Präzision </w:t>
      </w:r>
      <w:r w:rsidR="00EB3009">
        <w:rPr>
          <w:b w:val="0"/>
          <w:bCs w:val="0"/>
        </w:rPr>
        <w:t xml:space="preserve">besonders wichtig, denn hier führen </w:t>
      </w:r>
      <w:r w:rsidR="00E35488">
        <w:rPr>
          <w:b w:val="0"/>
          <w:bCs w:val="0"/>
        </w:rPr>
        <w:t>schlechte</w:t>
      </w:r>
      <w:r w:rsidR="00EB3009">
        <w:rPr>
          <w:b w:val="0"/>
          <w:bCs w:val="0"/>
        </w:rPr>
        <w:t xml:space="preserve"> Ausrichtung oder </w:t>
      </w:r>
      <w:r w:rsidR="00E35488">
        <w:rPr>
          <w:b w:val="0"/>
          <w:bCs w:val="0"/>
        </w:rPr>
        <w:t>unkontrolliertes</w:t>
      </w:r>
      <w:r w:rsidR="00EB3009">
        <w:rPr>
          <w:b w:val="0"/>
          <w:bCs w:val="0"/>
        </w:rPr>
        <w:t xml:space="preserve"> Streulicht </w:t>
      </w:r>
      <w:r w:rsidR="00452685">
        <w:rPr>
          <w:b w:val="0"/>
          <w:bCs w:val="0"/>
        </w:rPr>
        <w:t>schnell</w:t>
      </w:r>
      <w:r w:rsidR="00EB3009">
        <w:rPr>
          <w:b w:val="0"/>
          <w:bCs w:val="0"/>
        </w:rPr>
        <w:t xml:space="preserve"> zu</w:t>
      </w:r>
      <w:r w:rsidR="00452685">
        <w:rPr>
          <w:b w:val="0"/>
          <w:bCs w:val="0"/>
        </w:rPr>
        <w:t xml:space="preserve"> vermeidbarer</w:t>
      </w:r>
      <w:r w:rsidR="00EB3009">
        <w:rPr>
          <w:b w:val="0"/>
          <w:bCs w:val="0"/>
        </w:rPr>
        <w:t xml:space="preserve"> Lichtverschmutzung.</w:t>
      </w:r>
    </w:p>
    <w:p w14:paraId="6143BF47" w14:textId="363CB695" w:rsidR="00EF7906" w:rsidRDefault="00EF7906" w:rsidP="00C8190D">
      <w:pPr>
        <w:pStyle w:val="ERCOberschrift"/>
        <w:rPr>
          <w:b w:val="0"/>
          <w:bCs w:val="0"/>
        </w:rPr>
      </w:pPr>
    </w:p>
    <w:p w14:paraId="125CA9BD" w14:textId="5DA32BB0" w:rsidR="00B84EBC" w:rsidRPr="00B84EBC" w:rsidRDefault="00B84EBC" w:rsidP="00C8190D">
      <w:pPr>
        <w:pStyle w:val="ERCOberschrift"/>
      </w:pPr>
      <w:r w:rsidRPr="00B84EBC">
        <w:t>Die Vorteile des Bodeneinbaus nutzen</w:t>
      </w:r>
    </w:p>
    <w:p w14:paraId="366CB245" w14:textId="44BB5CD6" w:rsidR="00697659" w:rsidRDefault="00E35488" w:rsidP="00C8190D">
      <w:pPr>
        <w:pStyle w:val="ERCOberschrift"/>
        <w:rPr>
          <w:b w:val="0"/>
          <w:bCs w:val="0"/>
        </w:rPr>
      </w:pPr>
      <w:r>
        <w:rPr>
          <w:b w:val="0"/>
          <w:bCs w:val="0"/>
        </w:rPr>
        <w:t>Die neue Tesis Generation ermöglich</w:t>
      </w:r>
      <w:r w:rsidR="00446972">
        <w:rPr>
          <w:b w:val="0"/>
          <w:bCs w:val="0"/>
        </w:rPr>
        <w:t>t</w:t>
      </w:r>
      <w:r>
        <w:rPr>
          <w:b w:val="0"/>
          <w:bCs w:val="0"/>
        </w:rPr>
        <w:t xml:space="preserve"> es den Lichtplanerinnen und Lichtplanern, auch in Zukunft Bodeneinbauleuchten </w:t>
      </w:r>
      <w:r w:rsidR="00446972">
        <w:rPr>
          <w:b w:val="0"/>
          <w:bCs w:val="0"/>
        </w:rPr>
        <w:t xml:space="preserve">mit ihren vielen Vorteilen </w:t>
      </w:r>
      <w:r>
        <w:rPr>
          <w:b w:val="0"/>
          <w:bCs w:val="0"/>
        </w:rPr>
        <w:t>verantwortungsvoll zu nutzen: Sie fügen sich absolut unauffällig in ihre Umgebung</w:t>
      </w:r>
      <w:r w:rsidR="00227855">
        <w:rPr>
          <w:b w:val="0"/>
          <w:bCs w:val="0"/>
        </w:rPr>
        <w:t xml:space="preserve"> </w:t>
      </w:r>
      <w:r w:rsidR="004B2FB9">
        <w:rPr>
          <w:b w:val="0"/>
          <w:bCs w:val="0"/>
        </w:rPr>
        <w:t xml:space="preserve">ein </w:t>
      </w:r>
      <w:r w:rsidR="00227855">
        <w:rPr>
          <w:b w:val="0"/>
          <w:bCs w:val="0"/>
        </w:rPr>
        <w:t xml:space="preserve">und stehen </w:t>
      </w:r>
      <w:r w:rsidR="003A332A">
        <w:rPr>
          <w:b w:val="0"/>
          <w:bCs w:val="0"/>
        </w:rPr>
        <w:t>so</w:t>
      </w:r>
      <w:r w:rsidR="00227855">
        <w:rPr>
          <w:b w:val="0"/>
          <w:bCs w:val="0"/>
        </w:rPr>
        <w:t xml:space="preserve"> für die ERCO Philosophie „Licht statt Leuchten“. Sie </w:t>
      </w:r>
      <w:r>
        <w:rPr>
          <w:b w:val="0"/>
          <w:bCs w:val="0"/>
        </w:rPr>
        <w:t xml:space="preserve">lassen sich teils sogar in Verkehrsflächen integrieren und </w:t>
      </w:r>
      <w:r w:rsidR="00E0680F">
        <w:rPr>
          <w:b w:val="0"/>
          <w:bCs w:val="0"/>
        </w:rPr>
        <w:t xml:space="preserve">entwickeln </w:t>
      </w:r>
      <w:r>
        <w:rPr>
          <w:b w:val="0"/>
          <w:bCs w:val="0"/>
        </w:rPr>
        <w:t>zugleich durch die ungewöhnliche Lichtrichtung eine hohe Aufmerksamkeitswirkung.</w:t>
      </w:r>
      <w:r w:rsidR="00227855">
        <w:rPr>
          <w:b w:val="0"/>
          <w:bCs w:val="0"/>
        </w:rPr>
        <w:t xml:space="preserve"> </w:t>
      </w:r>
      <w:r w:rsidR="008657F3">
        <w:rPr>
          <w:b w:val="0"/>
          <w:bCs w:val="0"/>
        </w:rPr>
        <w:t xml:space="preserve">Bodeneinbau-Wandfluter erfüllen im Außenraum eine ähnlich wichtige </w:t>
      </w:r>
      <w:r w:rsidR="008657F3">
        <w:rPr>
          <w:b w:val="0"/>
          <w:bCs w:val="0"/>
        </w:rPr>
        <w:lastRenderedPageBreak/>
        <w:t>Rolle wie Deckeneinbau-Wandfluter im Innenraum</w:t>
      </w:r>
      <w:r w:rsidR="00E62F33">
        <w:rPr>
          <w:b w:val="0"/>
          <w:bCs w:val="0"/>
        </w:rPr>
        <w:t>:</w:t>
      </w:r>
      <w:r w:rsidR="008657F3">
        <w:rPr>
          <w:b w:val="0"/>
          <w:bCs w:val="0"/>
        </w:rPr>
        <w:t xml:space="preserve"> Sie sorgen für vertikale Beleuchtungsstärken, die für die Raumwahrnehmung so wichtig sind – beispielsweise auf Fassaden und Mauern. </w:t>
      </w:r>
      <w:r w:rsidR="002645F2">
        <w:rPr>
          <w:b w:val="0"/>
          <w:bCs w:val="0"/>
        </w:rPr>
        <w:t>Auch im Blick auf</w:t>
      </w:r>
      <w:r w:rsidR="003A332A">
        <w:rPr>
          <w:b w:val="0"/>
          <w:bCs w:val="0"/>
        </w:rPr>
        <w:t xml:space="preserve"> die </w:t>
      </w:r>
      <w:r w:rsidR="003A332A" w:rsidRPr="00D77420">
        <w:rPr>
          <w:b w:val="0"/>
          <w:bCs w:val="0"/>
        </w:rPr>
        <w:t>Sanierung</w:t>
      </w:r>
      <w:r w:rsidR="003A332A">
        <w:rPr>
          <w:b w:val="0"/>
          <w:bCs w:val="0"/>
        </w:rPr>
        <w:t xml:space="preserve"> </w:t>
      </w:r>
      <w:r w:rsidR="00E62F33">
        <w:rPr>
          <w:b w:val="0"/>
          <w:bCs w:val="0"/>
        </w:rPr>
        <w:t>bestehender</w:t>
      </w:r>
      <w:r w:rsidR="003A332A">
        <w:rPr>
          <w:b w:val="0"/>
          <w:bCs w:val="0"/>
        </w:rPr>
        <w:t xml:space="preserve"> Anlagen </w:t>
      </w:r>
      <w:r w:rsidR="00697659">
        <w:rPr>
          <w:b w:val="0"/>
          <w:bCs w:val="0"/>
        </w:rPr>
        <w:t>beh</w:t>
      </w:r>
      <w:r w:rsidR="00227855">
        <w:rPr>
          <w:b w:val="0"/>
          <w:bCs w:val="0"/>
        </w:rPr>
        <w:t>alten</w:t>
      </w:r>
      <w:r w:rsidR="00697659">
        <w:rPr>
          <w:b w:val="0"/>
          <w:bCs w:val="0"/>
        </w:rPr>
        <w:t xml:space="preserve"> die </w:t>
      </w:r>
      <w:hyperlink r:id="rId12" w:history="1">
        <w:r w:rsidR="00697659" w:rsidRPr="00774ADA">
          <w:rPr>
            <w:rStyle w:val="Hyperlink"/>
            <w:b w:val="0"/>
            <w:bCs w:val="0"/>
          </w:rPr>
          <w:t xml:space="preserve">Tesis </w:t>
        </w:r>
        <w:r w:rsidR="003A332A" w:rsidRPr="00774ADA">
          <w:rPr>
            <w:rStyle w:val="Hyperlink"/>
            <w:b w:val="0"/>
            <w:bCs w:val="0"/>
          </w:rPr>
          <w:t>N</w:t>
        </w:r>
        <w:r w:rsidR="00227855" w:rsidRPr="00774ADA">
          <w:rPr>
            <w:rStyle w:val="Hyperlink"/>
            <w:b w:val="0"/>
            <w:bCs w:val="0"/>
          </w:rPr>
          <w:t xml:space="preserve">ew </w:t>
        </w:r>
        <w:r w:rsidR="00697659" w:rsidRPr="00774ADA">
          <w:rPr>
            <w:rStyle w:val="Hyperlink"/>
            <w:b w:val="0"/>
            <w:bCs w:val="0"/>
          </w:rPr>
          <w:t>Bodeneinbauleuchten</w:t>
        </w:r>
      </w:hyperlink>
      <w:r w:rsidR="00227855">
        <w:rPr>
          <w:b w:val="0"/>
          <w:bCs w:val="0"/>
        </w:rPr>
        <w:t xml:space="preserve"> die </w:t>
      </w:r>
      <w:r w:rsidR="00697659">
        <w:rPr>
          <w:b w:val="0"/>
          <w:bCs w:val="0"/>
        </w:rPr>
        <w:t xml:space="preserve">in der Praxis bewährten Einbaumaße und Gehäusequalitäten </w:t>
      </w:r>
      <w:r w:rsidR="002645F2">
        <w:rPr>
          <w:b w:val="0"/>
          <w:bCs w:val="0"/>
        </w:rPr>
        <w:t>der</w:t>
      </w:r>
      <w:r w:rsidR="00227855">
        <w:rPr>
          <w:b w:val="0"/>
          <w:bCs w:val="0"/>
        </w:rPr>
        <w:t xml:space="preserve"> Vorgänger </w:t>
      </w:r>
      <w:r w:rsidR="00697659">
        <w:rPr>
          <w:b w:val="0"/>
          <w:bCs w:val="0"/>
        </w:rPr>
        <w:t>bei</w:t>
      </w:r>
      <w:r w:rsidR="003A332A">
        <w:rPr>
          <w:b w:val="0"/>
          <w:bCs w:val="0"/>
        </w:rPr>
        <w:t xml:space="preserve">. </w:t>
      </w:r>
      <w:r w:rsidR="00E62F33">
        <w:rPr>
          <w:b w:val="0"/>
          <w:bCs w:val="0"/>
        </w:rPr>
        <w:t xml:space="preserve">Bei der Lichttechnik </w:t>
      </w:r>
      <w:r w:rsidR="00697659">
        <w:rPr>
          <w:b w:val="0"/>
          <w:bCs w:val="0"/>
        </w:rPr>
        <w:t xml:space="preserve">bringen </w:t>
      </w:r>
      <w:r w:rsidR="003A332A">
        <w:rPr>
          <w:b w:val="0"/>
          <w:bCs w:val="0"/>
        </w:rPr>
        <w:t xml:space="preserve">sie </w:t>
      </w:r>
      <w:r w:rsidR="00E62F33">
        <w:rPr>
          <w:b w:val="0"/>
          <w:bCs w:val="0"/>
        </w:rPr>
        <w:t xml:space="preserve">allerdings </w:t>
      </w:r>
      <w:r w:rsidR="00697659">
        <w:rPr>
          <w:b w:val="0"/>
          <w:bCs w:val="0"/>
        </w:rPr>
        <w:t xml:space="preserve">entscheidende Weiterentwicklungen </w:t>
      </w:r>
      <w:r w:rsidR="00B642BC">
        <w:rPr>
          <w:b w:val="0"/>
          <w:bCs w:val="0"/>
        </w:rPr>
        <w:t>mit</w:t>
      </w:r>
      <w:r w:rsidR="00697659">
        <w:rPr>
          <w:b w:val="0"/>
          <w:bCs w:val="0"/>
        </w:rPr>
        <w:t>.</w:t>
      </w:r>
    </w:p>
    <w:p w14:paraId="4AACE4AB" w14:textId="4D55F873" w:rsidR="00E0680F" w:rsidRPr="00B84EBC" w:rsidRDefault="00E0680F" w:rsidP="00697659">
      <w:pPr>
        <w:pStyle w:val="ERCOberschrift"/>
      </w:pPr>
    </w:p>
    <w:p w14:paraId="6C5804AA" w14:textId="77777777" w:rsidR="00E0680F" w:rsidRPr="006D3908" w:rsidRDefault="00E0680F" w:rsidP="00E0680F">
      <w:pPr>
        <w:pStyle w:val="ERCOberschrift"/>
      </w:pPr>
      <w:r>
        <w:t>Halbeinbau-Wandfluter – für extra weite Leuchtenabstände</w:t>
      </w:r>
    </w:p>
    <w:p w14:paraId="173C0BB4" w14:textId="5FC3C94C" w:rsidR="00E35488" w:rsidRDefault="00136227" w:rsidP="00C8190D">
      <w:pPr>
        <w:pStyle w:val="ERCOberschrift"/>
        <w:rPr>
          <w:b w:val="0"/>
          <w:bCs w:val="0"/>
        </w:rPr>
      </w:pPr>
      <w:r>
        <w:rPr>
          <w:b w:val="0"/>
          <w:bCs w:val="0"/>
        </w:rPr>
        <w:t xml:space="preserve">Weil </w:t>
      </w:r>
      <w:hyperlink r:id="rId13" w:history="1">
        <w:r w:rsidRPr="00774ADA">
          <w:rPr>
            <w:rStyle w:val="Hyperlink"/>
            <w:b w:val="0"/>
            <w:bCs w:val="0"/>
          </w:rPr>
          <w:t>vertikale Beleuchtung</w:t>
        </w:r>
      </w:hyperlink>
      <w:r>
        <w:rPr>
          <w:b w:val="0"/>
          <w:bCs w:val="0"/>
        </w:rPr>
        <w:t xml:space="preserve"> auch im Außenraum ein zentrales Thema der Lichtplanung ist, </w:t>
      </w:r>
      <w:r w:rsidR="00841D7C">
        <w:rPr>
          <w:b w:val="0"/>
          <w:bCs w:val="0"/>
        </w:rPr>
        <w:t>bietet</w:t>
      </w:r>
      <w:r w:rsidR="00E0680F">
        <w:rPr>
          <w:b w:val="0"/>
          <w:bCs w:val="0"/>
        </w:rPr>
        <w:t xml:space="preserve"> die </w:t>
      </w:r>
      <w:hyperlink r:id="rId14" w:history="1">
        <w:r w:rsidR="00E0680F" w:rsidRPr="00774ADA">
          <w:rPr>
            <w:rStyle w:val="Hyperlink"/>
            <w:b w:val="0"/>
            <w:bCs w:val="0"/>
          </w:rPr>
          <w:t>Tesis New Familie</w:t>
        </w:r>
      </w:hyperlink>
      <w:r w:rsidR="00E0680F">
        <w:rPr>
          <w:b w:val="0"/>
          <w:bCs w:val="0"/>
        </w:rPr>
        <w:t xml:space="preserve"> dafür</w:t>
      </w:r>
      <w:r>
        <w:rPr>
          <w:b w:val="0"/>
          <w:bCs w:val="0"/>
        </w:rPr>
        <w:t xml:space="preserve"> gleich zwei differenzierte Lösungsansätze. Eine ganz neue Bauform im ERCO Programm stellen die Tesis New Halbeinbau-Wandfluter dar: Ihr robustes, k</w:t>
      </w:r>
      <w:r w:rsidR="00902EC4">
        <w:rPr>
          <w:b w:val="0"/>
          <w:bCs w:val="0"/>
        </w:rPr>
        <w:t>uppel</w:t>
      </w:r>
      <w:r>
        <w:rPr>
          <w:b w:val="0"/>
          <w:bCs w:val="0"/>
        </w:rPr>
        <w:t xml:space="preserve">förmiges Gehäuse ragt leicht aus der Bodenfläche heraus. Der Vorteil: </w:t>
      </w:r>
      <w:r w:rsidR="003A332A">
        <w:rPr>
          <w:b w:val="0"/>
          <w:bCs w:val="0"/>
        </w:rPr>
        <w:t>mehr Spielraum bei der Positionierung und zugleich e</w:t>
      </w:r>
      <w:r>
        <w:rPr>
          <w:b w:val="0"/>
          <w:bCs w:val="0"/>
        </w:rPr>
        <w:t>ine ansatzlose, extrem gleichmäßige Wandflutung. Als Wandabstand genüg</w:t>
      </w:r>
      <w:r w:rsidR="004004B6">
        <w:rPr>
          <w:b w:val="0"/>
          <w:bCs w:val="0"/>
        </w:rPr>
        <w:t>t</w:t>
      </w:r>
      <w:r>
        <w:rPr>
          <w:b w:val="0"/>
          <w:bCs w:val="0"/>
        </w:rPr>
        <w:t xml:space="preserve"> bereits 1/6 der Wandhöhe, </w:t>
      </w:r>
      <w:r w:rsidR="00E62F33">
        <w:rPr>
          <w:b w:val="0"/>
          <w:bCs w:val="0"/>
        </w:rPr>
        <w:t>der</w:t>
      </w:r>
      <w:r w:rsidR="003A332A">
        <w:rPr>
          <w:b w:val="0"/>
          <w:bCs w:val="0"/>
        </w:rPr>
        <w:t xml:space="preserve"> </w:t>
      </w:r>
      <w:r>
        <w:rPr>
          <w:b w:val="0"/>
          <w:bCs w:val="0"/>
        </w:rPr>
        <w:t>Leuchtenabs</w:t>
      </w:r>
      <w:r w:rsidR="003A332A">
        <w:rPr>
          <w:b w:val="0"/>
          <w:bCs w:val="0"/>
        </w:rPr>
        <w:t>tand</w:t>
      </w:r>
      <w:r>
        <w:rPr>
          <w:b w:val="0"/>
          <w:bCs w:val="0"/>
        </w:rPr>
        <w:t xml:space="preserve"> </w:t>
      </w:r>
      <w:r w:rsidR="00E62F33">
        <w:rPr>
          <w:b w:val="0"/>
          <w:bCs w:val="0"/>
        </w:rPr>
        <w:t>orientiert sich dagegen</w:t>
      </w:r>
      <w:r w:rsidR="003A332A">
        <w:rPr>
          <w:b w:val="0"/>
          <w:bCs w:val="0"/>
        </w:rPr>
        <w:t xml:space="preserve"> an der Wandhöhe</w:t>
      </w:r>
      <w:r>
        <w:rPr>
          <w:b w:val="0"/>
          <w:bCs w:val="0"/>
        </w:rPr>
        <w:t xml:space="preserve">. </w:t>
      </w:r>
      <w:r w:rsidR="003A332A">
        <w:rPr>
          <w:b w:val="0"/>
          <w:bCs w:val="0"/>
        </w:rPr>
        <w:t xml:space="preserve">Diese Flexibilität macht </w:t>
      </w:r>
      <w:r>
        <w:rPr>
          <w:b w:val="0"/>
          <w:bCs w:val="0"/>
        </w:rPr>
        <w:t xml:space="preserve">die Planung </w:t>
      </w:r>
      <w:r w:rsidR="00B84EBC">
        <w:rPr>
          <w:b w:val="0"/>
          <w:bCs w:val="0"/>
        </w:rPr>
        <w:t>einfacher</w:t>
      </w:r>
      <w:r w:rsidR="003A332A">
        <w:rPr>
          <w:b w:val="0"/>
          <w:bCs w:val="0"/>
        </w:rPr>
        <w:t>. Zugleich bedeuten größere Leuchtenabstände</w:t>
      </w:r>
      <w:r w:rsidR="00E62F33">
        <w:rPr>
          <w:b w:val="0"/>
          <w:bCs w:val="0"/>
        </w:rPr>
        <w:t xml:space="preserve"> weniger Leuchten, also</w:t>
      </w:r>
      <w:r w:rsidR="003A332A">
        <w:rPr>
          <w:b w:val="0"/>
          <w:bCs w:val="0"/>
        </w:rPr>
        <w:t xml:space="preserve"> Kosteneinsparungen </w:t>
      </w:r>
      <w:r>
        <w:rPr>
          <w:b w:val="0"/>
          <w:bCs w:val="0"/>
        </w:rPr>
        <w:t>bei der Anschaffung</w:t>
      </w:r>
      <w:r w:rsidR="00E62F33">
        <w:rPr>
          <w:b w:val="0"/>
          <w:bCs w:val="0"/>
        </w:rPr>
        <w:t xml:space="preserve">, </w:t>
      </w:r>
      <w:r>
        <w:rPr>
          <w:b w:val="0"/>
          <w:bCs w:val="0"/>
        </w:rPr>
        <w:t xml:space="preserve">der </w:t>
      </w:r>
      <w:r w:rsidR="00B84EBC">
        <w:rPr>
          <w:b w:val="0"/>
          <w:bCs w:val="0"/>
        </w:rPr>
        <w:t>Installation</w:t>
      </w:r>
      <w:r w:rsidR="003A332A">
        <w:rPr>
          <w:b w:val="0"/>
          <w:bCs w:val="0"/>
        </w:rPr>
        <w:t xml:space="preserve"> und im Betrieb.</w:t>
      </w:r>
    </w:p>
    <w:p w14:paraId="5B5B1F4E" w14:textId="77777777" w:rsidR="00E0680F" w:rsidRDefault="00E0680F" w:rsidP="00C8190D">
      <w:pPr>
        <w:pStyle w:val="ERCOberschrift"/>
        <w:rPr>
          <w:b w:val="0"/>
          <w:bCs w:val="0"/>
        </w:rPr>
      </w:pPr>
    </w:p>
    <w:p w14:paraId="73E086C3" w14:textId="1920C9EF" w:rsidR="00E0680F" w:rsidRDefault="00E0680F" w:rsidP="00E0680F">
      <w:pPr>
        <w:pStyle w:val="ERCOberschrift"/>
      </w:pPr>
      <w:r>
        <w:t>Weitere Optionen</w:t>
      </w:r>
      <w:r w:rsidRPr="00B84EBC">
        <w:t xml:space="preserve"> für vertikales Licht</w:t>
      </w:r>
    </w:p>
    <w:p w14:paraId="651C3E4F" w14:textId="750E4093" w:rsidR="00E0680F" w:rsidRDefault="00E0680F" w:rsidP="00E0680F">
      <w:pPr>
        <w:pStyle w:val="ERCOberschrift"/>
        <w:rPr>
          <w:b w:val="0"/>
          <w:bCs w:val="0"/>
        </w:rPr>
      </w:pPr>
      <w:r>
        <w:rPr>
          <w:b w:val="0"/>
          <w:bCs w:val="0"/>
        </w:rPr>
        <w:t xml:space="preserve">Auch die flächenbündigen </w:t>
      </w:r>
      <w:hyperlink r:id="rId15" w:history="1">
        <w:r w:rsidRPr="004004B6">
          <w:rPr>
            <w:rStyle w:val="Hyperlink"/>
            <w:b w:val="0"/>
            <w:bCs w:val="0"/>
          </w:rPr>
          <w:t>Tesis New Wandfluter</w:t>
        </w:r>
      </w:hyperlink>
      <w:r>
        <w:rPr>
          <w:b w:val="0"/>
          <w:bCs w:val="0"/>
        </w:rPr>
        <w:t xml:space="preserve"> projizieren das Licht aus der Horizontalen mit beeindruckender Gleichmäßigkeit auf Fassaden und Mauern. Ideal für Gebäude an verkehrsberuhigten Bereichen und Plätzen, denn mit entsprechenden Einbaugehäusen sind diese Leuchten überrollbar ausgelegt. Die Positionierung erfolgt nach den klassischen Richtwerten für Wandfluter: </w:t>
      </w:r>
      <w:r w:rsidR="004004B6">
        <w:rPr>
          <w:b w:val="0"/>
          <w:bCs w:val="0"/>
        </w:rPr>
        <w:t>m</w:t>
      </w:r>
      <w:r>
        <w:rPr>
          <w:b w:val="0"/>
          <w:bCs w:val="0"/>
        </w:rPr>
        <w:t>it etwa 1/3 der Wandhöhe als Wandabstand sowie</w:t>
      </w:r>
      <w:r w:rsidR="003A46F7">
        <w:rPr>
          <w:b w:val="0"/>
          <w:bCs w:val="0"/>
        </w:rPr>
        <w:t xml:space="preserve"> einem bis zu</w:t>
      </w:r>
      <w:r w:rsidR="00B31106">
        <w:rPr>
          <w:b w:val="0"/>
          <w:bCs w:val="0"/>
        </w:rPr>
        <w:t xml:space="preserve"> 1,3-fachen Wandabstand. </w:t>
      </w:r>
      <w:r>
        <w:rPr>
          <w:b w:val="0"/>
          <w:bCs w:val="0"/>
        </w:rPr>
        <w:t>Und mit Baugröße 2 präsentiert ERCO einen miniaturisierten Tesis New Wandfluter</w:t>
      </w:r>
      <w:r w:rsidR="00841D7C">
        <w:rPr>
          <w:b w:val="0"/>
          <w:bCs w:val="0"/>
        </w:rPr>
        <w:t xml:space="preserve"> mit nur 56mm Durchmesser</w:t>
      </w:r>
      <w:r>
        <w:rPr>
          <w:b w:val="0"/>
          <w:bCs w:val="0"/>
        </w:rPr>
        <w:t xml:space="preserve">, der </w:t>
      </w:r>
      <w:r w:rsidR="00841D7C">
        <w:rPr>
          <w:b w:val="0"/>
          <w:bCs w:val="0"/>
        </w:rPr>
        <w:t xml:space="preserve">selbst </w:t>
      </w:r>
      <w:r>
        <w:rPr>
          <w:b w:val="0"/>
          <w:bCs w:val="0"/>
        </w:rPr>
        <w:t xml:space="preserve">auf kleinstem Raum </w:t>
      </w:r>
      <w:r w:rsidR="00527536">
        <w:rPr>
          <w:b w:val="0"/>
          <w:bCs w:val="0"/>
        </w:rPr>
        <w:t xml:space="preserve">eine </w:t>
      </w:r>
      <w:r>
        <w:rPr>
          <w:b w:val="0"/>
          <w:bCs w:val="0"/>
        </w:rPr>
        <w:t>große Wirkung erzeugt.</w:t>
      </w:r>
    </w:p>
    <w:p w14:paraId="117766C5" w14:textId="77777777" w:rsidR="003A332A" w:rsidRDefault="003A332A" w:rsidP="003A332A">
      <w:pPr>
        <w:pStyle w:val="ERCOberschrift"/>
      </w:pPr>
    </w:p>
    <w:p w14:paraId="4A342E0B" w14:textId="77777777" w:rsidR="00C75B21" w:rsidRDefault="00C75B21">
      <w:pPr>
        <w:rPr>
          <w:rFonts w:ascii="Arial" w:hAnsi="Arial" w:cs="Arial"/>
          <w:b/>
          <w:bCs/>
          <w:sz w:val="22"/>
          <w:szCs w:val="22"/>
        </w:rPr>
      </w:pPr>
      <w:r>
        <w:br w:type="page"/>
      </w:r>
    </w:p>
    <w:p w14:paraId="02BEEB5E" w14:textId="77747833" w:rsidR="003A332A" w:rsidRPr="00B84EBC" w:rsidRDefault="003A332A" w:rsidP="003A332A">
      <w:pPr>
        <w:pStyle w:val="ERCOberschrift"/>
      </w:pPr>
      <w:r>
        <w:lastRenderedPageBreak/>
        <w:t>Adaptive</w:t>
      </w:r>
      <w:r w:rsidRPr="00B84EBC">
        <w:t xml:space="preserve"> Bodeneinbau-Richtstrahler</w:t>
      </w:r>
    </w:p>
    <w:p w14:paraId="6003FDD0" w14:textId="7CD8633B" w:rsidR="003A332A" w:rsidRDefault="00E62F33" w:rsidP="003A332A">
      <w:pPr>
        <w:pStyle w:val="ERCOberschrift"/>
        <w:rPr>
          <w:b w:val="0"/>
          <w:bCs w:val="0"/>
        </w:rPr>
      </w:pPr>
      <w:r>
        <w:rPr>
          <w:b w:val="0"/>
          <w:bCs w:val="0"/>
        </w:rPr>
        <w:t>Als</w:t>
      </w:r>
      <w:r w:rsidR="003A332A">
        <w:rPr>
          <w:b w:val="0"/>
          <w:bCs w:val="0"/>
        </w:rPr>
        <w:t xml:space="preserve"> Richtstrahler biete</w:t>
      </w:r>
      <w:r>
        <w:rPr>
          <w:b w:val="0"/>
          <w:bCs w:val="0"/>
        </w:rPr>
        <w:t xml:space="preserve">n </w:t>
      </w:r>
      <w:hyperlink r:id="rId16" w:history="1">
        <w:r w:rsidRPr="004004B6">
          <w:rPr>
            <w:rStyle w:val="Hyperlink"/>
            <w:b w:val="0"/>
            <w:bCs w:val="0"/>
          </w:rPr>
          <w:t>Tesis New Bodeneinbauleuchten</w:t>
        </w:r>
      </w:hyperlink>
      <w:r>
        <w:rPr>
          <w:b w:val="0"/>
          <w:bCs w:val="0"/>
        </w:rPr>
        <w:t xml:space="preserve"> eine</w:t>
      </w:r>
      <w:r w:rsidR="003A332A">
        <w:rPr>
          <w:b w:val="0"/>
          <w:bCs w:val="0"/>
        </w:rPr>
        <w:t xml:space="preserve"> bisher nicht gekannte Planungssicherheit, denn sie sind mit Wechsellinsen für bis zu 8 verschiedene Lichtverteilungen ausgestattet: Mit wenigen Handgriffen wird so vor Ort zum Beispiel aus einem Spot (16°) ein ovaler Lichtkegel (20° x 60°) – </w:t>
      </w:r>
      <w:r w:rsidR="003A332A" w:rsidRPr="00D77420">
        <w:rPr>
          <w:b w:val="0"/>
          <w:bCs w:val="0"/>
        </w:rPr>
        <w:t>ohne Verlust der Gewährleistung.</w:t>
      </w:r>
      <w:r w:rsidR="003A332A">
        <w:rPr>
          <w:b w:val="0"/>
          <w:bCs w:val="0"/>
        </w:rPr>
        <w:t xml:space="preserve"> Noch mehr Flexibilität bietet Tesis New mit der Zoom-Optik spot (15°-65°) oder der Zoom-Optik oval (</w:t>
      </w:r>
      <w:r w:rsidR="003A332A" w:rsidRPr="00697659">
        <w:rPr>
          <w:b w:val="0"/>
          <w:bCs w:val="0"/>
        </w:rPr>
        <w:t>20° x 70° –</w:t>
      </w:r>
      <w:r w:rsidR="003A332A">
        <w:rPr>
          <w:b w:val="0"/>
          <w:bCs w:val="0"/>
        </w:rPr>
        <w:t xml:space="preserve"> </w:t>
      </w:r>
      <w:r w:rsidR="003A332A" w:rsidRPr="00697659">
        <w:rPr>
          <w:b w:val="0"/>
          <w:bCs w:val="0"/>
        </w:rPr>
        <w:t>75° x 60°</w:t>
      </w:r>
      <w:r w:rsidR="003A332A">
        <w:rPr>
          <w:b w:val="0"/>
          <w:bCs w:val="0"/>
        </w:rPr>
        <w:t xml:space="preserve">). Die Kombination von stufenlosem Zoom und bis zu 30° Schwenkwinkel eröffnet die Möglichkeit, den Leuchtenkopf optimal auf das zu beleuchtende Objekt auszurichten und den Lichtkegel so lange zu verändern, bis er exakt passt. Das sorgt für eine optimale Lichtwirkung und vermeidet Lichtverschmutzung zuverlässig. Die Tesis New Richtstrahler mit Wechsellinsen bzw. Zoom-Optiken sind bei ERCO in drei Größen und mit Lichtströmen </w:t>
      </w:r>
      <w:r w:rsidR="003A332A" w:rsidRPr="004004B6">
        <w:rPr>
          <w:b w:val="0"/>
          <w:bCs w:val="0"/>
        </w:rPr>
        <w:t xml:space="preserve">von </w:t>
      </w:r>
      <w:r w:rsidR="004004B6" w:rsidRPr="004004B6">
        <w:rPr>
          <w:b w:val="0"/>
          <w:bCs w:val="0"/>
        </w:rPr>
        <w:t>380</w:t>
      </w:r>
      <w:r w:rsidR="003A332A" w:rsidRPr="004004B6">
        <w:rPr>
          <w:b w:val="0"/>
          <w:bCs w:val="0"/>
        </w:rPr>
        <w:t xml:space="preserve"> lm bis </w:t>
      </w:r>
      <w:r w:rsidR="004004B6" w:rsidRPr="004004B6">
        <w:rPr>
          <w:b w:val="0"/>
          <w:bCs w:val="0"/>
        </w:rPr>
        <w:t>4192</w:t>
      </w:r>
      <w:r w:rsidR="003A332A">
        <w:rPr>
          <w:b w:val="0"/>
          <w:bCs w:val="0"/>
        </w:rPr>
        <w:t xml:space="preserve"> lm im Programm. </w:t>
      </w:r>
    </w:p>
    <w:p w14:paraId="53A30AAF" w14:textId="77777777" w:rsidR="00EF7906" w:rsidRDefault="00EF7906" w:rsidP="00C8190D">
      <w:pPr>
        <w:pStyle w:val="ERCOberschrift"/>
        <w:rPr>
          <w:b w:val="0"/>
          <w:bCs w:val="0"/>
        </w:rPr>
      </w:pPr>
    </w:p>
    <w:p w14:paraId="36523253" w14:textId="396D88A8" w:rsidR="007A0226" w:rsidRPr="00657B63" w:rsidRDefault="00657B63" w:rsidP="00C8190D">
      <w:pPr>
        <w:pStyle w:val="ERCOberschrift"/>
      </w:pPr>
      <w:r w:rsidRPr="00657B63">
        <w:t>Gewohnt robust und dauerhaft</w:t>
      </w:r>
    </w:p>
    <w:p w14:paraId="19FD1F61" w14:textId="0F818378" w:rsidR="00D67FCD" w:rsidRPr="00E06660" w:rsidRDefault="00657B63" w:rsidP="00E93AB7">
      <w:pPr>
        <w:pStyle w:val="ERCOberschrift"/>
        <w:rPr>
          <w:rStyle w:val="Ohne"/>
          <w:b w:val="0"/>
          <w:bCs w:val="0"/>
        </w:rPr>
      </w:pPr>
      <w:r>
        <w:rPr>
          <w:b w:val="0"/>
          <w:bCs w:val="0"/>
        </w:rPr>
        <w:t xml:space="preserve">Bei den technischen Qualitäten bleibt </w:t>
      </w:r>
      <w:hyperlink r:id="rId17" w:history="1">
        <w:r w:rsidRPr="0040035C">
          <w:rPr>
            <w:rStyle w:val="Hyperlink"/>
            <w:b w:val="0"/>
            <w:bCs w:val="0"/>
          </w:rPr>
          <w:t>Tesis New</w:t>
        </w:r>
      </w:hyperlink>
      <w:r>
        <w:rPr>
          <w:b w:val="0"/>
          <w:bCs w:val="0"/>
        </w:rPr>
        <w:t xml:space="preserve"> seinen Vorgängern treu: Mit hocheffizienten LED-Modulen und Betriebsgeräten sowie mit robusten, wetterfesten und korrosionsbeständigen Gehäusen</w:t>
      </w:r>
      <w:r w:rsidR="00022D30">
        <w:rPr>
          <w:b w:val="0"/>
          <w:bCs w:val="0"/>
        </w:rPr>
        <w:t xml:space="preserve">. </w:t>
      </w:r>
      <w:r w:rsidR="00747674">
        <w:rPr>
          <w:b w:val="0"/>
          <w:bCs w:val="0"/>
        </w:rPr>
        <w:t xml:space="preserve">Sie </w:t>
      </w:r>
      <w:r w:rsidR="00022D30">
        <w:rPr>
          <w:b w:val="0"/>
          <w:bCs w:val="0"/>
        </w:rPr>
        <w:t>sind</w:t>
      </w:r>
      <w:r w:rsidR="00E62F33">
        <w:rPr>
          <w:b w:val="0"/>
          <w:bCs w:val="0"/>
        </w:rPr>
        <w:t xml:space="preserve"> gemäß der ERCO Werksnorm </w:t>
      </w:r>
      <w:hyperlink r:id="rId18" w:history="1">
        <w:r w:rsidR="00E62F33" w:rsidRPr="0040035C">
          <w:rPr>
            <w:rStyle w:val="Hyperlink"/>
            <w:b w:val="0"/>
            <w:bCs w:val="0"/>
          </w:rPr>
          <w:t>„Lighting Durability“</w:t>
        </w:r>
      </w:hyperlink>
      <w:r w:rsidR="00E62F33">
        <w:rPr>
          <w:b w:val="0"/>
          <w:bCs w:val="0"/>
        </w:rPr>
        <w:t xml:space="preserve"> </w:t>
      </w:r>
      <w:r w:rsidR="00841D7C">
        <w:rPr>
          <w:b w:val="0"/>
          <w:bCs w:val="0"/>
        </w:rPr>
        <w:t xml:space="preserve">jetzt </w:t>
      </w:r>
      <w:r w:rsidR="00E62F33">
        <w:rPr>
          <w:b w:val="0"/>
          <w:bCs w:val="0"/>
        </w:rPr>
        <w:t>auf 20 Jahre Nutzungsdauer ausgelegt.</w:t>
      </w:r>
      <w:r>
        <w:rPr>
          <w:b w:val="0"/>
          <w:bCs w:val="0"/>
        </w:rPr>
        <w:t xml:space="preserve"> </w:t>
      </w:r>
      <w:r w:rsidR="00E0680F">
        <w:rPr>
          <w:b w:val="0"/>
          <w:bCs w:val="0"/>
        </w:rPr>
        <w:t xml:space="preserve">Es stehen </w:t>
      </w:r>
      <w:r>
        <w:rPr>
          <w:b w:val="0"/>
          <w:bCs w:val="0"/>
        </w:rPr>
        <w:t xml:space="preserve">Varianten mit bündigem oder überdeckendem Einbaudetail </w:t>
      </w:r>
      <w:r w:rsidR="00E0680F">
        <w:rPr>
          <w:b w:val="0"/>
          <w:bCs w:val="0"/>
        </w:rPr>
        <w:t>zur Verfügung. Der</w:t>
      </w:r>
      <w:r>
        <w:rPr>
          <w:b w:val="0"/>
          <w:bCs w:val="0"/>
        </w:rPr>
        <w:t xml:space="preserve"> Service </w:t>
      </w:r>
      <w:r w:rsidR="00B01B9A">
        <w:rPr>
          <w:b w:val="0"/>
          <w:bCs w:val="0"/>
        </w:rPr>
        <w:t>„</w:t>
      </w:r>
      <w:hyperlink r:id="rId19" w:history="1">
        <w:r w:rsidRPr="0040035C">
          <w:rPr>
            <w:rStyle w:val="Hyperlink"/>
            <w:b w:val="0"/>
            <w:bCs w:val="0"/>
          </w:rPr>
          <w:t xml:space="preserve">ERCO </w:t>
        </w:r>
        <w:r w:rsidR="00BE154F" w:rsidRPr="0040035C">
          <w:rPr>
            <w:rStyle w:val="Hyperlink"/>
            <w:b w:val="0"/>
            <w:bCs w:val="0"/>
          </w:rPr>
          <w:t>i</w:t>
        </w:r>
        <w:r w:rsidRPr="0040035C">
          <w:rPr>
            <w:rStyle w:val="Hyperlink"/>
            <w:b w:val="0"/>
            <w:bCs w:val="0"/>
          </w:rPr>
          <w:t>ndividual</w:t>
        </w:r>
      </w:hyperlink>
      <w:r w:rsidR="00B01B9A">
        <w:rPr>
          <w:b w:val="0"/>
          <w:bCs w:val="0"/>
        </w:rPr>
        <w:t>“</w:t>
      </w:r>
      <w:r>
        <w:rPr>
          <w:b w:val="0"/>
          <w:bCs w:val="0"/>
        </w:rPr>
        <w:t xml:space="preserve"> </w:t>
      </w:r>
      <w:r w:rsidR="00E0680F">
        <w:rPr>
          <w:b w:val="0"/>
          <w:bCs w:val="0"/>
        </w:rPr>
        <w:t>realisiert</w:t>
      </w:r>
      <w:r>
        <w:rPr>
          <w:b w:val="0"/>
          <w:bCs w:val="0"/>
        </w:rPr>
        <w:t xml:space="preserve"> </w:t>
      </w:r>
      <w:r w:rsidR="00E0680F">
        <w:rPr>
          <w:b w:val="0"/>
          <w:bCs w:val="0"/>
        </w:rPr>
        <w:t xml:space="preserve">darüber hinaus </w:t>
      </w:r>
      <w:r>
        <w:rPr>
          <w:b w:val="0"/>
          <w:bCs w:val="0"/>
        </w:rPr>
        <w:t xml:space="preserve">projektspezifische Sonderwünsche – vom Anti-Rutsch-Schutzglas bis </w:t>
      </w:r>
      <w:r w:rsidR="0027001D">
        <w:rPr>
          <w:b w:val="0"/>
          <w:bCs w:val="0"/>
        </w:rPr>
        <w:t xml:space="preserve">hin </w:t>
      </w:r>
      <w:r>
        <w:rPr>
          <w:b w:val="0"/>
          <w:bCs w:val="0"/>
        </w:rPr>
        <w:t xml:space="preserve">zur Sonderfarbe für den Halbeinbau-Wandfluter. Gute Aussichten also, dass </w:t>
      </w:r>
      <w:r w:rsidR="00B01B9A">
        <w:rPr>
          <w:b w:val="0"/>
          <w:bCs w:val="0"/>
        </w:rPr>
        <w:t>Bodeneinbauleuchten</w:t>
      </w:r>
      <w:r w:rsidR="00B01B9A" w:rsidRPr="00B01B9A">
        <w:rPr>
          <w:b w:val="0"/>
          <w:bCs w:val="0"/>
        </w:rPr>
        <w:t xml:space="preserve"> </w:t>
      </w:r>
      <w:r w:rsidR="00B01B9A">
        <w:rPr>
          <w:b w:val="0"/>
          <w:bCs w:val="0"/>
        </w:rPr>
        <w:t xml:space="preserve">mit Tesis New </w:t>
      </w:r>
      <w:r>
        <w:rPr>
          <w:b w:val="0"/>
          <w:bCs w:val="0"/>
        </w:rPr>
        <w:t xml:space="preserve">auch zukünftig ihren Part in der Außenbeleuchtung </w:t>
      </w:r>
      <w:r w:rsidR="00AD3925">
        <w:rPr>
          <w:b w:val="0"/>
          <w:bCs w:val="0"/>
        </w:rPr>
        <w:t>spielen</w:t>
      </w:r>
      <w:r>
        <w:rPr>
          <w:b w:val="0"/>
          <w:bCs w:val="0"/>
        </w:rPr>
        <w:t xml:space="preserve"> werden, selbst in Projekten mit höchsten Ansprüchen an </w:t>
      </w:r>
      <w:r w:rsidR="00B01B9A">
        <w:rPr>
          <w:b w:val="0"/>
          <w:bCs w:val="0"/>
        </w:rPr>
        <w:t>Beleuchtungsp</w:t>
      </w:r>
      <w:r>
        <w:rPr>
          <w:b w:val="0"/>
          <w:bCs w:val="0"/>
        </w:rPr>
        <w:t xml:space="preserve">räzision und </w:t>
      </w:r>
      <w:r w:rsidR="00AD3925">
        <w:rPr>
          <w:b w:val="0"/>
          <w:bCs w:val="0"/>
        </w:rPr>
        <w:t>Rücksicht auf Natur und Umwelt</w:t>
      </w:r>
      <w:r w:rsidR="00E93AB7">
        <w:rPr>
          <w:b w:val="0"/>
          <w:bCs w:val="0"/>
        </w:rPr>
        <w:t xml:space="preserve">. </w:t>
      </w:r>
    </w:p>
    <w:p w14:paraId="6778A272" w14:textId="77777777" w:rsidR="00D67FCD" w:rsidRDefault="00D67FCD" w:rsidP="00E3228C">
      <w:pPr>
        <w:pStyle w:val="ERCOText"/>
        <w:outlineLvl w:val="0"/>
        <w:rPr>
          <w:rStyle w:val="Ohne"/>
          <w:b/>
          <w:bCs/>
        </w:rPr>
      </w:pPr>
    </w:p>
    <w:p w14:paraId="5D317937" w14:textId="77777777" w:rsidR="00CA18A8" w:rsidRDefault="00CA18A8">
      <w:pPr>
        <w:rPr>
          <w:rStyle w:val="Ohne"/>
          <w:rFonts w:ascii="Arial" w:hAnsi="Arial" w:cs="Arial"/>
          <w:b/>
          <w:bCs/>
          <w:sz w:val="22"/>
          <w:szCs w:val="22"/>
        </w:rPr>
      </w:pPr>
      <w:r>
        <w:rPr>
          <w:rStyle w:val="Ohne"/>
          <w:b/>
          <w:bCs/>
        </w:rPr>
        <w:br w:type="page"/>
      </w:r>
    </w:p>
    <w:p w14:paraId="0C2E9347" w14:textId="1D2B77E0" w:rsidR="00CA18A8" w:rsidRDefault="00CA18A8" w:rsidP="00CA18A8">
      <w:pPr>
        <w:pStyle w:val="ERCOText"/>
        <w:outlineLvl w:val="0"/>
        <w:rPr>
          <w:rStyle w:val="Ohne"/>
          <w:b/>
          <w:bCs/>
        </w:rPr>
      </w:pPr>
      <w:r w:rsidRPr="00922151">
        <w:rPr>
          <w:rStyle w:val="Ohne"/>
          <w:b/>
          <w:bCs/>
        </w:rPr>
        <w:lastRenderedPageBreak/>
        <w:t xml:space="preserve">Mehr zu </w:t>
      </w:r>
      <w:r>
        <w:rPr>
          <w:rStyle w:val="Ohne"/>
          <w:b/>
          <w:bCs/>
        </w:rPr>
        <w:t>Tesis New</w:t>
      </w:r>
      <w:r w:rsidRPr="00922151">
        <w:rPr>
          <w:rStyle w:val="Ohne"/>
          <w:b/>
          <w:bCs/>
        </w:rPr>
        <w:t>:</w:t>
      </w:r>
    </w:p>
    <w:p w14:paraId="71D4B666" w14:textId="6EF1CAA9" w:rsidR="00CA18A8" w:rsidRDefault="00CA18A8" w:rsidP="00CA18A8">
      <w:pPr>
        <w:pStyle w:val="ERCOText"/>
        <w:outlineLvl w:val="0"/>
        <w:rPr>
          <w:b/>
          <w:bCs/>
        </w:rPr>
      </w:pPr>
      <w:hyperlink r:id="rId20" w:history="1">
        <w:r>
          <w:rPr>
            <w:rStyle w:val="Hyperlink"/>
            <w:b/>
            <w:bCs/>
          </w:rPr>
          <w:t>https://www.erco.com/press/8023/de</w:t>
        </w:r>
      </w:hyperlink>
    </w:p>
    <w:p w14:paraId="08665C52" w14:textId="63E28EF1" w:rsidR="00CA18A8" w:rsidRDefault="00CA18A8" w:rsidP="00CA18A8">
      <w:pPr>
        <w:pStyle w:val="ERCOText"/>
        <w:outlineLvl w:val="0"/>
        <w:rPr>
          <w:rStyle w:val="Ohne"/>
        </w:rPr>
      </w:pPr>
      <w:r>
        <w:rPr>
          <w:noProof/>
        </w:rPr>
        <w:drawing>
          <wp:inline distT="0" distB="0" distL="0" distR="0" wp14:anchorId="0592993B" wp14:editId="297B1281">
            <wp:extent cx="1068309" cy="1068309"/>
            <wp:effectExtent l="0" t="0" r="0" b="0"/>
            <wp:docPr id="3021545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154589" name="Grafik 302154589"/>
                    <pic:cNvPicPr/>
                  </pic:nvPicPr>
                  <pic:blipFill>
                    <a:blip r:embed="rId21" cstate="screen">
                      <a:extLst>
                        <a:ext uri="{28A0092B-C50C-407E-A947-70E740481C1C}">
                          <a14:useLocalDpi xmlns:a14="http://schemas.microsoft.com/office/drawing/2010/main"/>
                        </a:ext>
                      </a:extLst>
                    </a:blip>
                    <a:stretch>
                      <a:fillRect/>
                    </a:stretch>
                  </pic:blipFill>
                  <pic:spPr>
                    <a:xfrm>
                      <a:off x="0" y="0"/>
                      <a:ext cx="1075860" cy="1075860"/>
                    </a:xfrm>
                    <a:prstGeom prst="rect">
                      <a:avLst/>
                    </a:prstGeom>
                  </pic:spPr>
                </pic:pic>
              </a:graphicData>
            </a:graphic>
          </wp:inline>
        </w:drawing>
      </w:r>
    </w:p>
    <w:p w14:paraId="59F0739B" w14:textId="77777777" w:rsidR="00CA18A8" w:rsidRDefault="00CA18A8" w:rsidP="00CA18A8">
      <w:pPr>
        <w:pStyle w:val="ERCOText"/>
        <w:outlineLvl w:val="0"/>
        <w:rPr>
          <w:rStyle w:val="Ohne"/>
        </w:rPr>
      </w:pPr>
      <w:r w:rsidRPr="009D515C">
        <w:rPr>
          <w:b/>
          <w:bCs/>
          <w:color w:val="FF0000"/>
        </w:rPr>
        <w:t>Anmerkung an die Redaktion:</w:t>
      </w:r>
      <w:r w:rsidRPr="009D515C">
        <w:rPr>
          <w:color w:val="FF0000"/>
        </w:rPr>
        <w:t xml:space="preserve"> </w:t>
      </w:r>
      <w:r w:rsidRPr="004E7FC9">
        <w:rPr>
          <w:color w:val="FF0000"/>
        </w:rPr>
        <w:t>Bitte nutzen Sie diese Link</w:t>
      </w:r>
      <w:r>
        <w:rPr>
          <w:color w:val="FF0000"/>
        </w:rPr>
        <w:t>s</w:t>
      </w:r>
      <w:r w:rsidRPr="004E7FC9">
        <w:rPr>
          <w:color w:val="FF0000"/>
        </w:rPr>
        <w:t>: Ihre Leserschaft profitiert von einer durchgängigen User Journey und weiterführenden Inhalten zu dieser Pressemeldung. Dies</w:t>
      </w:r>
      <w:r>
        <w:rPr>
          <w:color w:val="FF0000"/>
        </w:rPr>
        <w:t>e</w:t>
      </w:r>
      <w:r w:rsidRPr="004E7FC9">
        <w:rPr>
          <w:color w:val="FF0000"/>
        </w:rPr>
        <w:t xml:space="preserve"> Link</w:t>
      </w:r>
      <w:r>
        <w:rPr>
          <w:color w:val="FF0000"/>
        </w:rPr>
        <w:t>s</w:t>
      </w:r>
      <w:r w:rsidRPr="004E7FC9">
        <w:rPr>
          <w:color w:val="FF0000"/>
        </w:rPr>
        <w:t xml:space="preserve"> bleib</w:t>
      </w:r>
      <w:r>
        <w:rPr>
          <w:color w:val="FF0000"/>
        </w:rPr>
        <w:t xml:space="preserve">en </w:t>
      </w:r>
      <w:r w:rsidRPr="004E7FC9">
        <w:rPr>
          <w:color w:val="FF0000"/>
        </w:rPr>
        <w:t>dauerhaft aktiv.</w:t>
      </w:r>
    </w:p>
    <w:p w14:paraId="68245F2F" w14:textId="77777777" w:rsidR="00D67FCD" w:rsidRPr="00E06660" w:rsidRDefault="00D67FCD" w:rsidP="00E3228C">
      <w:pPr>
        <w:pStyle w:val="ERCOText"/>
        <w:outlineLvl w:val="0"/>
        <w:rPr>
          <w:rStyle w:val="Ohne"/>
          <w:b/>
          <w:bCs/>
        </w:rPr>
      </w:pPr>
    </w:p>
    <w:p w14:paraId="274A4242" w14:textId="56892ADB" w:rsidR="00C8190D" w:rsidRDefault="00C8190D">
      <w:pPr>
        <w:rPr>
          <w:rFonts w:ascii="Arial" w:hAnsi="Arial" w:cs="Arial"/>
          <w:b/>
          <w:sz w:val="22"/>
          <w:szCs w:val="22"/>
        </w:rPr>
      </w:pPr>
    </w:p>
    <w:p w14:paraId="285B1C3F" w14:textId="77777777" w:rsidR="00F61CBF" w:rsidRDefault="00F61CBF" w:rsidP="00F61CBF">
      <w:pPr>
        <w:pStyle w:val="ERCOText"/>
        <w:outlineLvl w:val="0"/>
        <w:rPr>
          <w:b/>
        </w:rPr>
      </w:pPr>
      <w:r w:rsidRPr="00E06660">
        <w:rPr>
          <w:b/>
        </w:rPr>
        <w:t>Technische Eigenschaften</w:t>
      </w:r>
    </w:p>
    <w:p w14:paraId="578B9525" w14:textId="77777777" w:rsidR="00F61CBF" w:rsidRPr="00E06660" w:rsidRDefault="00F61CBF" w:rsidP="00F61CBF">
      <w:pPr>
        <w:pStyle w:val="ERCOText"/>
        <w:outlineLvl w:val="0"/>
        <w:rPr>
          <w:b/>
        </w:rPr>
      </w:pPr>
    </w:p>
    <w:p w14:paraId="4A5756BB" w14:textId="77777777" w:rsidR="00F61CBF" w:rsidRPr="00671FBF" w:rsidRDefault="00F61CBF" w:rsidP="00F61CBF">
      <w:pPr>
        <w:pStyle w:val="ERCOInfos"/>
        <w:ind w:left="2836" w:hanging="2836"/>
        <w:rPr>
          <w:sz w:val="22"/>
          <w:szCs w:val="22"/>
        </w:rPr>
      </w:pPr>
      <w:r w:rsidRPr="00671FBF">
        <w:rPr>
          <w:sz w:val="22"/>
          <w:szCs w:val="22"/>
        </w:rPr>
        <w:t xml:space="preserve">ERCO Linsensystem: </w:t>
      </w:r>
      <w:r>
        <w:rPr>
          <w:sz w:val="22"/>
          <w:szCs w:val="22"/>
        </w:rPr>
        <w:tab/>
      </w:r>
      <w:r w:rsidRPr="00671FBF">
        <w:rPr>
          <w:sz w:val="22"/>
          <w:szCs w:val="22"/>
        </w:rPr>
        <w:t>Spherolitlinse, Kollimatoroptik aus optischem Polymer</w:t>
      </w:r>
      <w:r>
        <w:rPr>
          <w:sz w:val="22"/>
          <w:szCs w:val="22"/>
        </w:rPr>
        <w:br/>
      </w:r>
    </w:p>
    <w:p w14:paraId="13A72678" w14:textId="77777777" w:rsidR="00F61CBF" w:rsidRPr="007C785C" w:rsidRDefault="00F61CBF" w:rsidP="00F61CBF">
      <w:pPr>
        <w:pStyle w:val="ERCOInfos"/>
        <w:ind w:left="2836" w:hanging="2836"/>
        <w:rPr>
          <w:sz w:val="22"/>
          <w:szCs w:val="22"/>
          <w:lang w:val="en-US"/>
        </w:rPr>
      </w:pPr>
      <w:r w:rsidRPr="006D0D3D">
        <w:rPr>
          <w:sz w:val="22"/>
          <w:szCs w:val="22"/>
          <w:lang w:val="en-US"/>
        </w:rPr>
        <w:t xml:space="preserve">Lichtverteilungen: </w:t>
      </w:r>
      <w:r>
        <w:rPr>
          <w:sz w:val="22"/>
          <w:szCs w:val="22"/>
          <w:lang w:val="en-US"/>
        </w:rPr>
        <w:tab/>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r w:rsidRPr="007C785C">
        <w:rPr>
          <w:sz w:val="22"/>
          <w:szCs w:val="22"/>
          <w:lang w:val="en-US"/>
        </w:rPr>
        <w:t>Wallwash</w:t>
      </w:r>
      <w:r>
        <w:rPr>
          <w:sz w:val="22"/>
          <w:szCs w:val="22"/>
          <w:lang w:val="en-US"/>
        </w:rPr>
        <w:br/>
      </w:r>
    </w:p>
    <w:p w14:paraId="0E7B779A" w14:textId="77777777" w:rsidR="00F61CBF" w:rsidRPr="00B6787C" w:rsidRDefault="00F61CBF" w:rsidP="00F61CBF">
      <w:pPr>
        <w:pStyle w:val="ERCOInfos"/>
        <w:rPr>
          <w:sz w:val="22"/>
          <w:szCs w:val="22"/>
          <w:lang w:val="en-US"/>
        </w:rPr>
      </w:pPr>
      <w:r w:rsidRPr="00B6787C">
        <w:rPr>
          <w:sz w:val="22"/>
          <w:szCs w:val="22"/>
          <w:lang w:val="en-US"/>
        </w:rPr>
        <w:t xml:space="preserve">ERCO LED-Modul: </w:t>
      </w:r>
      <w:r>
        <w:rPr>
          <w:sz w:val="22"/>
          <w:szCs w:val="22"/>
          <w:lang w:val="en-US"/>
        </w:rPr>
        <w:tab/>
      </w:r>
      <w:r>
        <w:rPr>
          <w:sz w:val="22"/>
          <w:szCs w:val="22"/>
          <w:lang w:val="en-US"/>
        </w:rPr>
        <w:tab/>
      </w:r>
      <w:r w:rsidRPr="00B6787C">
        <w:rPr>
          <w:sz w:val="22"/>
          <w:szCs w:val="22"/>
          <w:lang w:val="en-US"/>
        </w:rPr>
        <w:t xml:space="preserve">High-power LEDs </w:t>
      </w:r>
      <w:r>
        <w:rPr>
          <w:sz w:val="22"/>
          <w:szCs w:val="22"/>
          <w:lang w:val="en-US"/>
        </w:rPr>
        <w:br/>
      </w:r>
    </w:p>
    <w:p w14:paraId="31A816A7" w14:textId="77777777" w:rsidR="00F61CBF" w:rsidRDefault="00F61CBF" w:rsidP="00F61CBF">
      <w:pPr>
        <w:pStyle w:val="ERCOText"/>
        <w:ind w:left="2836" w:hanging="2836"/>
        <w:rPr>
          <w:bCs/>
        </w:rPr>
      </w:pPr>
      <w:r w:rsidRPr="00671FBF">
        <w:t xml:space="preserve">Lichtfarben: </w:t>
      </w:r>
      <w:r>
        <w:tab/>
      </w:r>
      <w:r w:rsidRPr="00671FBF">
        <w:rPr>
          <w:bCs/>
        </w:rPr>
        <w:t>2700K Ra 92, 3000K Ra 92, 3000K Ra 97, 3500K Ra 9</w:t>
      </w:r>
      <w:r>
        <w:rPr>
          <w:bCs/>
        </w:rPr>
        <w:t>2</w:t>
      </w:r>
      <w:r w:rsidRPr="00671FBF">
        <w:rPr>
          <w:bCs/>
        </w:rPr>
        <w:t>, 4000K Ra 82 sowie 4000K Ra 92.</w:t>
      </w:r>
    </w:p>
    <w:p w14:paraId="1879D7FE" w14:textId="77777777" w:rsidR="00F61CBF" w:rsidRPr="00671FBF" w:rsidRDefault="00F61CBF" w:rsidP="00F61CBF">
      <w:pPr>
        <w:pStyle w:val="ERCOText"/>
        <w:ind w:left="2836" w:hanging="2836"/>
        <w:rPr>
          <w:bCs/>
        </w:rPr>
      </w:pPr>
    </w:p>
    <w:p w14:paraId="155FDE27" w14:textId="77777777" w:rsidR="00F61CBF" w:rsidRDefault="00F61CBF" w:rsidP="00F61CBF">
      <w:pPr>
        <w:pStyle w:val="ERCOInfos"/>
        <w:ind w:left="2836" w:hanging="2836"/>
        <w:rPr>
          <w:sz w:val="22"/>
          <w:szCs w:val="22"/>
        </w:rPr>
      </w:pPr>
      <w:r w:rsidRPr="00671FBF">
        <w:rPr>
          <w:sz w:val="22"/>
          <w:szCs w:val="22"/>
        </w:rPr>
        <w:t xml:space="preserve">Gehäuse: </w:t>
      </w:r>
      <w:r>
        <w:rPr>
          <w:sz w:val="22"/>
          <w:szCs w:val="22"/>
        </w:rPr>
        <w:tab/>
        <w:t xml:space="preserve">Kunststoff; Abdeckring: Edelstahl, Schutzglas </w:t>
      </w:r>
    </w:p>
    <w:p w14:paraId="19DA3E76" w14:textId="77777777" w:rsidR="00F61CBF" w:rsidRDefault="00F61CBF" w:rsidP="00F61CBF">
      <w:pPr>
        <w:pStyle w:val="ERCOInfos"/>
        <w:ind w:left="2836" w:hanging="2836"/>
        <w:rPr>
          <w:sz w:val="22"/>
          <w:szCs w:val="22"/>
        </w:rPr>
      </w:pPr>
    </w:p>
    <w:p w14:paraId="649AE27F" w14:textId="77777777" w:rsidR="00F61CBF" w:rsidRDefault="00F61CBF" w:rsidP="00F61CBF">
      <w:pPr>
        <w:pStyle w:val="ERCOInfos"/>
        <w:rPr>
          <w:sz w:val="22"/>
          <w:szCs w:val="22"/>
        </w:rPr>
      </w:pPr>
      <w:r>
        <w:rPr>
          <w:sz w:val="22"/>
          <w:szCs w:val="22"/>
        </w:rPr>
        <w:t xml:space="preserve">Schutzart: </w:t>
      </w:r>
      <w:r>
        <w:rPr>
          <w:sz w:val="22"/>
          <w:szCs w:val="22"/>
        </w:rPr>
        <w:tab/>
      </w:r>
      <w:r>
        <w:rPr>
          <w:sz w:val="22"/>
          <w:szCs w:val="22"/>
        </w:rPr>
        <w:tab/>
      </w:r>
      <w:r>
        <w:rPr>
          <w:sz w:val="22"/>
          <w:szCs w:val="22"/>
        </w:rPr>
        <w:tab/>
        <w:t>IP68; Schutzklasse II</w:t>
      </w:r>
    </w:p>
    <w:p w14:paraId="24F013BB" w14:textId="77777777" w:rsidR="00F61CBF" w:rsidRPr="00671FBF" w:rsidRDefault="00F61CBF" w:rsidP="00F61CBF">
      <w:pPr>
        <w:pStyle w:val="ERCOInfos"/>
        <w:rPr>
          <w:sz w:val="22"/>
          <w:szCs w:val="22"/>
        </w:rPr>
      </w:pPr>
    </w:p>
    <w:p w14:paraId="2931AE7F" w14:textId="77777777" w:rsidR="00F61CBF" w:rsidRDefault="00F61CBF" w:rsidP="00F61CBF">
      <w:pPr>
        <w:pStyle w:val="ERCOInfos"/>
        <w:ind w:left="2836" w:hanging="2836"/>
        <w:rPr>
          <w:sz w:val="22"/>
          <w:szCs w:val="22"/>
        </w:rPr>
      </w:pPr>
      <w:r w:rsidRPr="00671FBF">
        <w:rPr>
          <w:sz w:val="22"/>
          <w:szCs w:val="22"/>
        </w:rPr>
        <w:lastRenderedPageBreak/>
        <w:t xml:space="preserve">Montage: </w:t>
      </w:r>
      <w:r>
        <w:rPr>
          <w:sz w:val="22"/>
          <w:szCs w:val="22"/>
        </w:rPr>
        <w:tab/>
        <w:t xml:space="preserve">Einbau, Halbeinbau; </w:t>
      </w:r>
      <w:r>
        <w:rPr>
          <w:sz w:val="22"/>
          <w:szCs w:val="22"/>
        </w:rPr>
        <w:br/>
        <w:t xml:space="preserve">Einbauvariante: Bündig, Überdeckend </w:t>
      </w:r>
      <w:r w:rsidRPr="00671FBF">
        <w:rPr>
          <w:sz w:val="22"/>
          <w:szCs w:val="22"/>
        </w:rPr>
        <w:t xml:space="preserve"> </w:t>
      </w:r>
    </w:p>
    <w:p w14:paraId="72001580" w14:textId="77777777" w:rsidR="00F61CBF" w:rsidRPr="00671FBF" w:rsidRDefault="00F61CBF" w:rsidP="00F61CBF">
      <w:pPr>
        <w:pStyle w:val="ERCOInfos"/>
        <w:ind w:left="2836" w:hanging="2836"/>
        <w:rPr>
          <w:sz w:val="22"/>
          <w:szCs w:val="22"/>
        </w:rPr>
      </w:pPr>
    </w:p>
    <w:p w14:paraId="0845C7C3" w14:textId="77777777" w:rsidR="00F61CBF" w:rsidRPr="00671FBF" w:rsidRDefault="00F61CBF" w:rsidP="00F61CBF">
      <w:pPr>
        <w:pStyle w:val="ERCOInfos"/>
        <w:ind w:left="2836" w:hanging="2836"/>
        <w:rPr>
          <w:sz w:val="22"/>
          <w:szCs w:val="22"/>
        </w:rPr>
      </w:pPr>
      <w:r w:rsidRPr="00671FBF">
        <w:rPr>
          <w:sz w:val="22"/>
          <w:szCs w:val="22"/>
        </w:rPr>
        <w:t xml:space="preserve">Betriebsgeräte: </w:t>
      </w:r>
      <w:r>
        <w:rPr>
          <w:sz w:val="22"/>
          <w:szCs w:val="22"/>
        </w:rPr>
        <w:tab/>
      </w:r>
      <w:r w:rsidRPr="00671FBF">
        <w:rPr>
          <w:sz w:val="22"/>
          <w:szCs w:val="22"/>
        </w:rPr>
        <w:t>Schaltbar, DALI</w:t>
      </w:r>
      <w:r>
        <w:rPr>
          <w:sz w:val="22"/>
          <w:szCs w:val="22"/>
        </w:rPr>
        <w:t>, Casambi Bluetooth über Zubehör</w:t>
      </w:r>
    </w:p>
    <w:p w14:paraId="1C8B3D83" w14:textId="77777777" w:rsidR="00FE26C3" w:rsidRPr="00E06660" w:rsidRDefault="00FE26C3" w:rsidP="00FE26C3">
      <w:pPr>
        <w:pStyle w:val="ERCOText"/>
        <w:outlineLvl w:val="0"/>
        <w:rPr>
          <w:b/>
        </w:rPr>
      </w:pPr>
    </w:p>
    <w:p w14:paraId="24C37C32" w14:textId="77777777" w:rsidR="00FE26C3" w:rsidRPr="00E06660" w:rsidRDefault="00FE26C3" w:rsidP="00FE26C3">
      <w:pPr>
        <w:pStyle w:val="ERCOText"/>
        <w:outlineLvl w:val="0"/>
        <w:rPr>
          <w:b/>
        </w:rPr>
      </w:pPr>
    </w:p>
    <w:p w14:paraId="6248A3C8" w14:textId="2835629F" w:rsidR="00F61CBF" w:rsidRDefault="00F61CBF">
      <w:pPr>
        <w:rPr>
          <w:rFonts w:ascii="Arial" w:hAnsi="Arial" w:cs="Arial"/>
          <w:b/>
          <w:bCs/>
          <w:sz w:val="22"/>
          <w:szCs w:val="22"/>
        </w:rPr>
      </w:pPr>
    </w:p>
    <w:p w14:paraId="007DB310" w14:textId="252B9AD2" w:rsidR="009A2F4B" w:rsidRPr="00E06660" w:rsidRDefault="009A2F4B" w:rsidP="009A2F4B">
      <w:pPr>
        <w:pStyle w:val="ERCOberschrift"/>
      </w:pPr>
      <w:r w:rsidRPr="00E06660">
        <w:t>Abbildungen</w:t>
      </w:r>
    </w:p>
    <w:p w14:paraId="1637F5E3" w14:textId="0F4C97E3" w:rsidR="00B92991" w:rsidRDefault="00867337" w:rsidP="00867337">
      <w:pPr>
        <w:rPr>
          <w:rFonts w:ascii="Arial" w:hAnsi="Arial" w:cs="Arial"/>
          <w:color w:val="000000" w:themeColor="text1"/>
          <w:sz w:val="20"/>
        </w:rPr>
      </w:pPr>
      <w:bookmarkStart w:id="0" w:name="_Hlk90476712"/>
      <w:r>
        <w:rPr>
          <w:rFonts w:ascii="Arial" w:hAnsi="Arial" w:cs="Arial"/>
          <w:b/>
          <w:bCs/>
          <w:noProof/>
          <w:color w:val="000000" w:themeColor="text1"/>
          <w:sz w:val="20"/>
        </w:rPr>
        <w:drawing>
          <wp:anchor distT="0" distB="0" distL="114300" distR="114300" simplePos="0" relativeHeight="251658240" behindDoc="0" locked="0" layoutInCell="1" allowOverlap="1" wp14:anchorId="5E884C01" wp14:editId="5994AA20">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22"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2D6F60" w14:textId="77777777" w:rsidR="00B92991" w:rsidRDefault="00B92991" w:rsidP="00E06660">
      <w:pPr>
        <w:rPr>
          <w:rFonts w:ascii="Arial" w:hAnsi="Arial" w:cs="Arial"/>
          <w:color w:val="000000" w:themeColor="text1"/>
          <w:sz w:val="20"/>
        </w:rPr>
      </w:pPr>
    </w:p>
    <w:p w14:paraId="02387B8C" w14:textId="5A70ACF6" w:rsidR="00B92991" w:rsidRDefault="00B92991" w:rsidP="00E06660">
      <w:pPr>
        <w:rPr>
          <w:rFonts w:ascii="Arial" w:hAnsi="Arial" w:cs="Arial"/>
          <w:color w:val="000000" w:themeColor="text1"/>
          <w:sz w:val="20"/>
        </w:rPr>
      </w:pPr>
    </w:p>
    <w:p w14:paraId="5086DBAD" w14:textId="77777777" w:rsidR="00B92991" w:rsidRDefault="00B92991" w:rsidP="00E06660">
      <w:pPr>
        <w:rPr>
          <w:rFonts w:ascii="Arial" w:hAnsi="Arial" w:cs="Arial"/>
          <w:color w:val="000000" w:themeColor="text1"/>
          <w:sz w:val="20"/>
        </w:rPr>
      </w:pPr>
    </w:p>
    <w:p w14:paraId="5F54663C" w14:textId="3F127023" w:rsidR="00B92991" w:rsidRDefault="00B92991" w:rsidP="00E06660">
      <w:pPr>
        <w:rPr>
          <w:rFonts w:ascii="Arial" w:hAnsi="Arial" w:cs="Arial"/>
          <w:color w:val="000000" w:themeColor="text1"/>
          <w:sz w:val="20"/>
        </w:rPr>
      </w:pPr>
    </w:p>
    <w:p w14:paraId="013E8E41" w14:textId="0ACB68FC" w:rsidR="00B92991" w:rsidRDefault="00B92991" w:rsidP="00E06660">
      <w:pPr>
        <w:rPr>
          <w:rFonts w:ascii="Arial" w:hAnsi="Arial" w:cs="Arial"/>
          <w:color w:val="000000" w:themeColor="text1"/>
          <w:sz w:val="20"/>
        </w:rPr>
      </w:pPr>
    </w:p>
    <w:p w14:paraId="535E10D4" w14:textId="6E1F33EC" w:rsidR="00B92991" w:rsidRDefault="00B92991" w:rsidP="00E06660">
      <w:pPr>
        <w:rPr>
          <w:rFonts w:ascii="Arial" w:hAnsi="Arial" w:cs="Arial"/>
          <w:color w:val="000000" w:themeColor="text1"/>
          <w:sz w:val="20"/>
        </w:rPr>
      </w:pPr>
    </w:p>
    <w:p w14:paraId="75D12399" w14:textId="6FA4D7DE" w:rsidR="00B92991" w:rsidRDefault="00B92991" w:rsidP="00E06660">
      <w:pPr>
        <w:rPr>
          <w:rFonts w:ascii="Arial" w:hAnsi="Arial" w:cs="Arial"/>
          <w:color w:val="000000" w:themeColor="text1"/>
          <w:sz w:val="20"/>
        </w:rPr>
      </w:pPr>
    </w:p>
    <w:p w14:paraId="4E1BCB1A" w14:textId="5CF966A3" w:rsidR="00B92991" w:rsidRDefault="00B92991" w:rsidP="00E06660">
      <w:pPr>
        <w:rPr>
          <w:rFonts w:ascii="Arial" w:hAnsi="Arial" w:cs="Arial"/>
          <w:color w:val="000000" w:themeColor="text1"/>
          <w:sz w:val="20"/>
        </w:rPr>
      </w:pPr>
    </w:p>
    <w:p w14:paraId="44EE78CA" w14:textId="73F855FD" w:rsidR="00B92991" w:rsidRPr="00D926E0" w:rsidRDefault="00B92991" w:rsidP="00B92991">
      <w:pPr>
        <w:pStyle w:val="ERCOberschrift"/>
      </w:pPr>
      <w:r w:rsidRPr="00B5698D">
        <w:rPr>
          <w:b w:val="0"/>
          <w:bCs w:val="0"/>
          <w:sz w:val="18"/>
          <w:szCs w:val="18"/>
        </w:rPr>
        <w:t>© ERCO GmbH</w:t>
      </w:r>
    </w:p>
    <w:p w14:paraId="32B1A659" w14:textId="309BB2EB" w:rsidR="00B92991" w:rsidRDefault="00B92991" w:rsidP="00E06660">
      <w:pPr>
        <w:rPr>
          <w:rFonts w:ascii="Arial" w:hAnsi="Arial" w:cs="Arial"/>
          <w:color w:val="000000" w:themeColor="text1"/>
          <w:sz w:val="20"/>
        </w:rPr>
      </w:pPr>
    </w:p>
    <w:p w14:paraId="6E0F74EA" w14:textId="1B8BE570" w:rsidR="00E06660" w:rsidRPr="00867337" w:rsidRDefault="00DD6137" w:rsidP="00867337">
      <w:pPr>
        <w:spacing w:line="360" w:lineRule="auto"/>
        <w:rPr>
          <w:rFonts w:ascii="Arial" w:hAnsi="Arial" w:cs="Arial"/>
          <w:sz w:val="22"/>
          <w:szCs w:val="22"/>
        </w:rPr>
      </w:pPr>
      <w:r w:rsidRPr="00867337">
        <w:rPr>
          <w:rFonts w:ascii="Arial" w:hAnsi="Arial" w:cs="Arial"/>
          <w:sz w:val="22"/>
          <w:szCs w:val="22"/>
        </w:rPr>
        <w:t>Stellen ihr Licht ausschließlich dort zur Verfügung</w:t>
      </w:r>
      <w:r w:rsidR="00737D16" w:rsidRPr="00867337">
        <w:rPr>
          <w:rFonts w:ascii="Arial" w:hAnsi="Arial" w:cs="Arial"/>
          <w:sz w:val="22"/>
          <w:szCs w:val="22"/>
        </w:rPr>
        <w:t xml:space="preserve">, </w:t>
      </w:r>
      <w:r w:rsidR="009E64BA" w:rsidRPr="00867337">
        <w:rPr>
          <w:rFonts w:ascii="Arial" w:hAnsi="Arial" w:cs="Arial"/>
          <w:sz w:val="22"/>
          <w:szCs w:val="22"/>
        </w:rPr>
        <w:t xml:space="preserve">wo </w:t>
      </w:r>
      <w:r w:rsidR="00123E5A" w:rsidRPr="00867337">
        <w:rPr>
          <w:rFonts w:ascii="Arial" w:hAnsi="Arial" w:cs="Arial"/>
          <w:sz w:val="22"/>
          <w:szCs w:val="22"/>
        </w:rPr>
        <w:t>es wirklich gebraucht wird: Die Tesis New Bodeneinbauleuchten mit ihren schwenkbaren Lichtköpfen, Wechsel- und Zoomoptiken sowie zwei Arten von Wandflutern.</w:t>
      </w:r>
    </w:p>
    <w:p w14:paraId="71BECB12" w14:textId="3277F743" w:rsidR="00E06660" w:rsidRPr="00EF7906" w:rsidRDefault="00E06660" w:rsidP="00E06660">
      <w:pPr>
        <w:rPr>
          <w:rFonts w:ascii="Arial" w:hAnsi="Arial" w:cs="Arial"/>
          <w:color w:val="000000" w:themeColor="text1"/>
          <w:sz w:val="20"/>
        </w:rPr>
      </w:pPr>
    </w:p>
    <w:p w14:paraId="76A92CEC" w14:textId="365F1702" w:rsidR="00B92991" w:rsidRDefault="00B92991" w:rsidP="00123E5A">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59264" behindDoc="0" locked="0" layoutInCell="1" allowOverlap="1" wp14:anchorId="53810813" wp14:editId="465F8596">
            <wp:simplePos x="0" y="0"/>
            <wp:positionH relativeFrom="column">
              <wp:posOffset>0</wp:posOffset>
            </wp:positionH>
            <wp:positionV relativeFrom="paragraph">
              <wp:posOffset>97928</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3"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40F0D01B" w14:textId="13F02958" w:rsidR="00B92991" w:rsidRDefault="00B92991" w:rsidP="00123E5A">
      <w:pPr>
        <w:rPr>
          <w:rFonts w:ascii="Arial" w:hAnsi="Arial" w:cs="Arial"/>
          <w:color w:val="000000" w:themeColor="text1"/>
          <w:sz w:val="20"/>
        </w:rPr>
      </w:pPr>
    </w:p>
    <w:p w14:paraId="58293F41" w14:textId="0D9CA17C" w:rsidR="00B92991" w:rsidRDefault="00B92991" w:rsidP="00123E5A">
      <w:pPr>
        <w:rPr>
          <w:rFonts w:ascii="Arial" w:hAnsi="Arial" w:cs="Arial"/>
          <w:color w:val="000000" w:themeColor="text1"/>
          <w:sz w:val="20"/>
        </w:rPr>
      </w:pPr>
    </w:p>
    <w:p w14:paraId="32E344D5" w14:textId="58B5292A" w:rsidR="00B92991" w:rsidRDefault="00B92991" w:rsidP="00123E5A">
      <w:pPr>
        <w:rPr>
          <w:rFonts w:ascii="Arial" w:hAnsi="Arial" w:cs="Arial"/>
          <w:color w:val="000000" w:themeColor="text1"/>
          <w:sz w:val="20"/>
        </w:rPr>
      </w:pPr>
    </w:p>
    <w:p w14:paraId="616826FF" w14:textId="617374A7" w:rsidR="00B92991" w:rsidRDefault="00B92991" w:rsidP="00123E5A">
      <w:pPr>
        <w:rPr>
          <w:rFonts w:ascii="Arial" w:hAnsi="Arial" w:cs="Arial"/>
          <w:color w:val="000000" w:themeColor="text1"/>
          <w:sz w:val="20"/>
        </w:rPr>
      </w:pPr>
    </w:p>
    <w:p w14:paraId="5B17E877" w14:textId="0506643A" w:rsidR="00B92991" w:rsidRDefault="00B92991" w:rsidP="00123E5A">
      <w:pPr>
        <w:rPr>
          <w:rFonts w:ascii="Arial" w:hAnsi="Arial" w:cs="Arial"/>
          <w:color w:val="000000" w:themeColor="text1"/>
          <w:sz w:val="20"/>
        </w:rPr>
      </w:pPr>
    </w:p>
    <w:p w14:paraId="47AC5A2B" w14:textId="72569E38" w:rsidR="00B92991" w:rsidRDefault="00B92991" w:rsidP="00123E5A">
      <w:pPr>
        <w:rPr>
          <w:rFonts w:ascii="Arial" w:hAnsi="Arial" w:cs="Arial"/>
          <w:color w:val="000000" w:themeColor="text1"/>
          <w:sz w:val="20"/>
        </w:rPr>
      </w:pPr>
    </w:p>
    <w:p w14:paraId="3DD4CF02" w14:textId="7C36E775" w:rsidR="00B92991" w:rsidRDefault="00B92991" w:rsidP="00123E5A">
      <w:pPr>
        <w:rPr>
          <w:rFonts w:ascii="Arial" w:hAnsi="Arial" w:cs="Arial"/>
          <w:color w:val="000000" w:themeColor="text1"/>
          <w:sz w:val="20"/>
        </w:rPr>
      </w:pPr>
    </w:p>
    <w:p w14:paraId="7999E253" w14:textId="03E813A8" w:rsidR="00B92991" w:rsidRDefault="00B92991" w:rsidP="00123E5A">
      <w:pPr>
        <w:rPr>
          <w:rFonts w:ascii="Arial" w:hAnsi="Arial" w:cs="Arial"/>
          <w:color w:val="000000" w:themeColor="text1"/>
          <w:sz w:val="20"/>
        </w:rPr>
      </w:pPr>
    </w:p>
    <w:p w14:paraId="14CA73F3" w14:textId="2789F1ED" w:rsidR="00AB22B0" w:rsidRPr="00D926E0" w:rsidRDefault="00AB22B0" w:rsidP="00AB22B0">
      <w:pPr>
        <w:pStyle w:val="ERCOberschrift"/>
      </w:pPr>
      <w:r w:rsidRPr="00B5698D">
        <w:rPr>
          <w:b w:val="0"/>
          <w:bCs w:val="0"/>
          <w:sz w:val="18"/>
          <w:szCs w:val="18"/>
        </w:rPr>
        <w:t>© ERCO GmbH</w:t>
      </w:r>
    </w:p>
    <w:p w14:paraId="1D407B40" w14:textId="1A6EED79" w:rsidR="00B92991" w:rsidRDefault="00B92991" w:rsidP="00123E5A">
      <w:pPr>
        <w:rPr>
          <w:rFonts w:ascii="Arial" w:hAnsi="Arial" w:cs="Arial"/>
          <w:color w:val="000000" w:themeColor="text1"/>
          <w:sz w:val="20"/>
        </w:rPr>
      </w:pPr>
    </w:p>
    <w:p w14:paraId="0D3C7FCA" w14:textId="78C9868A" w:rsidR="00E06660" w:rsidRPr="00AB22B0" w:rsidRDefault="00123E5A" w:rsidP="00867337">
      <w:pPr>
        <w:spacing w:line="360" w:lineRule="auto"/>
        <w:rPr>
          <w:rFonts w:ascii="Arial" w:hAnsi="Arial" w:cs="Arial"/>
          <w:color w:val="000000" w:themeColor="text1"/>
          <w:sz w:val="22"/>
          <w:szCs w:val="22"/>
        </w:rPr>
      </w:pPr>
      <w:r w:rsidRPr="00AB22B0">
        <w:rPr>
          <w:rFonts w:ascii="Arial" w:hAnsi="Arial" w:cs="Arial"/>
          <w:color w:val="000000" w:themeColor="text1"/>
          <w:sz w:val="22"/>
          <w:szCs w:val="22"/>
        </w:rPr>
        <w:t>Weil die Gegebenheiten vor Ort oft anders sind als auf dem Plan, bieten die neuen Tesis Richtstrahler mit austauschbaren Lichtverteilungen</w:t>
      </w:r>
      <w:r w:rsidR="000E4387" w:rsidRPr="00AB22B0">
        <w:rPr>
          <w:rFonts w:ascii="Arial" w:hAnsi="Arial" w:cs="Arial"/>
          <w:color w:val="000000" w:themeColor="text1"/>
          <w:sz w:val="22"/>
          <w:szCs w:val="22"/>
        </w:rPr>
        <w:t xml:space="preserve"> bzw. Zoom</w:t>
      </w:r>
      <w:r w:rsidR="009E64BA" w:rsidRPr="00AB22B0">
        <w:rPr>
          <w:rFonts w:ascii="Arial" w:hAnsi="Arial" w:cs="Arial"/>
          <w:color w:val="000000" w:themeColor="text1"/>
          <w:sz w:val="22"/>
          <w:szCs w:val="22"/>
        </w:rPr>
        <w:t>-O</w:t>
      </w:r>
      <w:r w:rsidR="000E4387" w:rsidRPr="00AB22B0">
        <w:rPr>
          <w:rFonts w:ascii="Arial" w:hAnsi="Arial" w:cs="Arial"/>
          <w:color w:val="000000" w:themeColor="text1"/>
          <w:sz w:val="22"/>
          <w:szCs w:val="22"/>
        </w:rPr>
        <w:t>ptiken</w:t>
      </w:r>
      <w:r w:rsidRPr="00AB22B0">
        <w:rPr>
          <w:rFonts w:ascii="Arial" w:hAnsi="Arial" w:cs="Arial"/>
          <w:color w:val="000000" w:themeColor="text1"/>
          <w:sz w:val="22"/>
          <w:szCs w:val="22"/>
        </w:rPr>
        <w:t xml:space="preserve"> eine bisher nicht gekannte Planungssicherheit.</w:t>
      </w:r>
    </w:p>
    <w:p w14:paraId="3EF98496" w14:textId="0BBB47E3" w:rsidR="00123E5A" w:rsidRDefault="00123E5A" w:rsidP="00E06660">
      <w:pPr>
        <w:rPr>
          <w:rFonts w:ascii="Arial" w:hAnsi="Arial" w:cs="Arial"/>
          <w:color w:val="000000" w:themeColor="text1"/>
          <w:sz w:val="20"/>
        </w:rPr>
      </w:pPr>
    </w:p>
    <w:p w14:paraId="4412BEEA" w14:textId="2E201333" w:rsidR="00E06660" w:rsidRPr="00EF7906" w:rsidRDefault="00E06660" w:rsidP="00E06660">
      <w:pPr>
        <w:rPr>
          <w:rFonts w:ascii="Arial" w:hAnsi="Arial" w:cs="Arial"/>
          <w:color w:val="000000" w:themeColor="text1"/>
          <w:sz w:val="20"/>
        </w:rPr>
      </w:pPr>
    </w:p>
    <w:p w14:paraId="4F9F9067" w14:textId="349CB28C" w:rsidR="00B92991" w:rsidRDefault="00B92991" w:rsidP="00E06660">
      <w:pPr>
        <w:rPr>
          <w:rFonts w:ascii="Arial" w:hAnsi="Arial" w:cs="Arial"/>
          <w:color w:val="000000" w:themeColor="text1"/>
          <w:sz w:val="20"/>
        </w:rPr>
      </w:pPr>
      <w:r>
        <w:rPr>
          <w:rFonts w:ascii="Arial" w:hAnsi="Arial" w:cs="Arial"/>
          <w:b/>
          <w:bCs/>
          <w:noProof/>
          <w:color w:val="000000" w:themeColor="text1"/>
          <w:sz w:val="20"/>
        </w:rPr>
        <w:lastRenderedPageBreak/>
        <w:drawing>
          <wp:anchor distT="0" distB="0" distL="114300" distR="114300" simplePos="0" relativeHeight="251660288" behindDoc="0" locked="0" layoutInCell="1" allowOverlap="1" wp14:anchorId="46807D88" wp14:editId="7799124A">
            <wp:simplePos x="0" y="0"/>
            <wp:positionH relativeFrom="column">
              <wp:posOffset>0</wp:posOffset>
            </wp:positionH>
            <wp:positionV relativeFrom="paragraph">
              <wp:posOffset>2540</wp:posOffset>
            </wp:positionV>
            <wp:extent cx="1684866" cy="810528"/>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4" cstate="screen">
                      <a:extLst>
                        <a:ext uri="{28A0092B-C50C-407E-A947-70E740481C1C}">
                          <a14:useLocalDpi xmlns:a14="http://schemas.microsoft.com/office/drawing/2010/main"/>
                        </a:ext>
                      </a:extLst>
                    </a:blip>
                    <a:stretch>
                      <a:fillRect/>
                    </a:stretch>
                  </pic:blipFill>
                  <pic:spPr>
                    <a:xfrm>
                      <a:off x="0" y="0"/>
                      <a:ext cx="1684866" cy="810528"/>
                    </a:xfrm>
                    <a:prstGeom prst="rect">
                      <a:avLst/>
                    </a:prstGeom>
                  </pic:spPr>
                </pic:pic>
              </a:graphicData>
            </a:graphic>
            <wp14:sizeRelH relativeFrom="page">
              <wp14:pctWidth>0</wp14:pctWidth>
            </wp14:sizeRelH>
            <wp14:sizeRelV relativeFrom="page">
              <wp14:pctHeight>0</wp14:pctHeight>
            </wp14:sizeRelV>
          </wp:anchor>
        </w:drawing>
      </w:r>
    </w:p>
    <w:p w14:paraId="7E8DE879" w14:textId="16F3D777" w:rsidR="00B92991" w:rsidRDefault="00B92991" w:rsidP="00E06660">
      <w:pPr>
        <w:rPr>
          <w:rFonts w:ascii="Arial" w:hAnsi="Arial" w:cs="Arial"/>
          <w:color w:val="000000" w:themeColor="text1"/>
          <w:sz w:val="20"/>
        </w:rPr>
      </w:pPr>
    </w:p>
    <w:p w14:paraId="3243BE14" w14:textId="77777777" w:rsidR="00B92991" w:rsidRDefault="00B92991" w:rsidP="00E06660">
      <w:pPr>
        <w:rPr>
          <w:rFonts w:ascii="Arial" w:hAnsi="Arial" w:cs="Arial"/>
          <w:color w:val="000000" w:themeColor="text1"/>
          <w:sz w:val="20"/>
        </w:rPr>
      </w:pPr>
    </w:p>
    <w:p w14:paraId="06E93BB3" w14:textId="4CCAE048" w:rsidR="00B92991" w:rsidRDefault="00B92991" w:rsidP="00E06660">
      <w:pPr>
        <w:rPr>
          <w:rFonts w:ascii="Arial" w:hAnsi="Arial" w:cs="Arial"/>
          <w:color w:val="000000" w:themeColor="text1"/>
          <w:sz w:val="20"/>
        </w:rPr>
      </w:pPr>
    </w:p>
    <w:p w14:paraId="067A3EC5" w14:textId="6492B15D" w:rsidR="00B92991" w:rsidRDefault="00B92991" w:rsidP="00E06660">
      <w:pPr>
        <w:rPr>
          <w:rFonts w:ascii="Arial" w:hAnsi="Arial" w:cs="Arial"/>
          <w:color w:val="000000" w:themeColor="text1"/>
          <w:sz w:val="20"/>
        </w:rPr>
      </w:pPr>
    </w:p>
    <w:p w14:paraId="22145C25" w14:textId="5F3D1DA9" w:rsidR="00AB22B0" w:rsidRDefault="00AB22B0" w:rsidP="00E06660">
      <w:pPr>
        <w:rPr>
          <w:rFonts w:ascii="Arial" w:hAnsi="Arial" w:cs="Arial"/>
          <w:color w:val="000000" w:themeColor="text1"/>
          <w:sz w:val="20"/>
        </w:rPr>
      </w:pPr>
    </w:p>
    <w:p w14:paraId="675B5050" w14:textId="77777777" w:rsidR="00AB22B0" w:rsidRPr="00D926E0" w:rsidRDefault="00AB22B0" w:rsidP="00AB22B0">
      <w:pPr>
        <w:pStyle w:val="ERCOberschrift"/>
      </w:pPr>
      <w:r w:rsidRPr="00B5698D">
        <w:rPr>
          <w:b w:val="0"/>
          <w:bCs w:val="0"/>
          <w:sz w:val="18"/>
          <w:szCs w:val="18"/>
        </w:rPr>
        <w:t>© ERCO GmbH</w:t>
      </w:r>
    </w:p>
    <w:p w14:paraId="5A4DAE46" w14:textId="130393AA" w:rsidR="00AB22B0" w:rsidRDefault="00AB22B0" w:rsidP="00E06660">
      <w:pPr>
        <w:rPr>
          <w:rFonts w:ascii="Arial" w:hAnsi="Arial" w:cs="Arial"/>
          <w:color w:val="000000" w:themeColor="text1"/>
          <w:sz w:val="20"/>
        </w:rPr>
      </w:pPr>
    </w:p>
    <w:p w14:paraId="79C00F08" w14:textId="51F92987" w:rsidR="00E26594" w:rsidRPr="00AB22B0" w:rsidRDefault="00123E5A" w:rsidP="00867337">
      <w:pPr>
        <w:spacing w:line="360" w:lineRule="auto"/>
        <w:rPr>
          <w:rFonts w:ascii="Arial" w:hAnsi="Arial" w:cs="Arial"/>
          <w:color w:val="000000" w:themeColor="text1"/>
          <w:sz w:val="22"/>
          <w:szCs w:val="22"/>
        </w:rPr>
      </w:pPr>
      <w:r w:rsidRPr="00AB22B0">
        <w:rPr>
          <w:rFonts w:ascii="Arial" w:hAnsi="Arial" w:cs="Arial"/>
          <w:color w:val="000000" w:themeColor="text1"/>
          <w:sz w:val="22"/>
          <w:szCs w:val="22"/>
        </w:rPr>
        <w:t>Die Fassade im Blick: Mit klassisch positionierten, bündig eingebauten Tesis New Wandflutern – oder den neuen Wandflutern für den Halbeinbau. Diese Abstandswunder erzeugen auch bei wandnahem Einbau und großen Leuchtenabstände</w:t>
      </w:r>
      <w:r w:rsidR="002A717A" w:rsidRPr="00AB22B0">
        <w:rPr>
          <w:rFonts w:ascii="Arial" w:hAnsi="Arial" w:cs="Arial"/>
          <w:color w:val="000000" w:themeColor="text1"/>
          <w:sz w:val="22"/>
          <w:szCs w:val="22"/>
        </w:rPr>
        <w:t>n</w:t>
      </w:r>
      <w:r w:rsidRPr="00AB22B0">
        <w:rPr>
          <w:rFonts w:ascii="Arial" w:hAnsi="Arial" w:cs="Arial"/>
          <w:color w:val="000000" w:themeColor="text1"/>
          <w:sz w:val="22"/>
          <w:szCs w:val="22"/>
        </w:rPr>
        <w:t xml:space="preserve"> </w:t>
      </w:r>
      <w:r w:rsidR="00527536" w:rsidRPr="00AB22B0">
        <w:rPr>
          <w:rFonts w:ascii="Arial" w:hAnsi="Arial" w:cs="Arial"/>
          <w:color w:val="000000" w:themeColor="text1"/>
          <w:sz w:val="22"/>
          <w:szCs w:val="22"/>
        </w:rPr>
        <w:t xml:space="preserve">eine </w:t>
      </w:r>
      <w:r w:rsidRPr="00AB22B0">
        <w:rPr>
          <w:rFonts w:ascii="Arial" w:hAnsi="Arial" w:cs="Arial"/>
          <w:color w:val="000000" w:themeColor="text1"/>
          <w:sz w:val="22"/>
          <w:szCs w:val="22"/>
        </w:rPr>
        <w:t>gleichmäßige vertikale Beleuchtung.</w:t>
      </w:r>
    </w:p>
    <w:p w14:paraId="38BFCD20" w14:textId="7B25EB20" w:rsidR="001F175E" w:rsidRPr="00EF7906" w:rsidRDefault="00867337" w:rsidP="001F175E">
      <w:pPr>
        <w:rPr>
          <w:rFonts w:ascii="Arial" w:hAnsi="Arial" w:cs="Arial"/>
          <w:color w:val="000000" w:themeColor="text1"/>
          <w:sz w:val="20"/>
        </w:rPr>
      </w:pPr>
      <w:r>
        <w:rPr>
          <w:noProof/>
          <w:color w:val="000000" w:themeColor="text1"/>
          <w:sz w:val="20"/>
          <w:lang w:val="en-US"/>
        </w:rPr>
        <w:drawing>
          <wp:inline distT="0" distB="0" distL="0" distR="0" wp14:anchorId="78BA23C8" wp14:editId="689D5A2B">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5"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7587FC7F" w14:textId="3D4E776F" w:rsidR="001F175E" w:rsidRPr="00EF7906" w:rsidRDefault="001F175E" w:rsidP="001F175E">
      <w:pPr>
        <w:rPr>
          <w:rFonts w:ascii="Arial" w:hAnsi="Arial" w:cs="Arial"/>
          <w:color w:val="000000" w:themeColor="text1"/>
          <w:sz w:val="20"/>
        </w:rPr>
      </w:pPr>
    </w:p>
    <w:p w14:paraId="5C2539A7" w14:textId="77777777" w:rsidR="00867337" w:rsidRPr="00D926E0" w:rsidRDefault="00867337" w:rsidP="00867337">
      <w:pPr>
        <w:pStyle w:val="ERCOberschrift"/>
      </w:pPr>
      <w:r w:rsidRPr="00B5698D">
        <w:rPr>
          <w:b w:val="0"/>
          <w:bCs w:val="0"/>
          <w:sz w:val="18"/>
          <w:szCs w:val="18"/>
        </w:rPr>
        <w:t>© ERCO GmbH</w:t>
      </w:r>
    </w:p>
    <w:p w14:paraId="5845F681" w14:textId="13BC1A72" w:rsidR="001F175E" w:rsidRPr="00EF7906" w:rsidRDefault="001F175E" w:rsidP="001F175E">
      <w:pPr>
        <w:rPr>
          <w:rFonts w:ascii="Arial" w:hAnsi="Arial" w:cs="Arial"/>
          <w:b/>
          <w:bCs/>
          <w:color w:val="000000" w:themeColor="text1"/>
          <w:sz w:val="20"/>
        </w:rPr>
      </w:pPr>
    </w:p>
    <w:p w14:paraId="475C157D" w14:textId="77777777" w:rsidR="00AB22B0" w:rsidRDefault="00AB22B0" w:rsidP="00AB22B0">
      <w:pPr>
        <w:pStyle w:val="ERCOberschrift"/>
        <w:rPr>
          <w:b w:val="0"/>
          <w:bCs w:val="0"/>
          <w:sz w:val="18"/>
          <w:szCs w:val="18"/>
        </w:rPr>
      </w:pPr>
    </w:p>
    <w:p w14:paraId="511F6214" w14:textId="2C98EF09" w:rsidR="00AB22B0" w:rsidRDefault="00AB22B0" w:rsidP="00AB22B0">
      <w:pPr>
        <w:pStyle w:val="ERCOberschrift"/>
        <w:rPr>
          <w:b w:val="0"/>
          <w:bCs w:val="0"/>
          <w:sz w:val="18"/>
          <w:szCs w:val="18"/>
        </w:rPr>
      </w:pPr>
      <w:r>
        <w:rPr>
          <w:b w:val="0"/>
          <w:bCs w:val="0"/>
          <w:noProof/>
          <w:color w:val="000000" w:themeColor="text1"/>
          <w:sz w:val="20"/>
        </w:rPr>
        <w:drawing>
          <wp:anchor distT="0" distB="0" distL="114300" distR="114300" simplePos="0" relativeHeight="251661312" behindDoc="0" locked="0" layoutInCell="1" allowOverlap="1" wp14:anchorId="7C32BEEF" wp14:editId="284E8DA9">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6"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7F5B86CD" w14:textId="77777777" w:rsidR="00AB22B0" w:rsidRDefault="00AB22B0" w:rsidP="00AB22B0">
      <w:pPr>
        <w:pStyle w:val="ERCOberschrift"/>
        <w:rPr>
          <w:b w:val="0"/>
          <w:bCs w:val="0"/>
          <w:sz w:val="18"/>
          <w:szCs w:val="18"/>
        </w:rPr>
      </w:pPr>
    </w:p>
    <w:p w14:paraId="014E162B" w14:textId="77777777" w:rsidR="00AB22B0" w:rsidRDefault="00AB22B0" w:rsidP="00AB22B0">
      <w:pPr>
        <w:pStyle w:val="ERCOberschrift"/>
        <w:rPr>
          <w:b w:val="0"/>
          <w:bCs w:val="0"/>
          <w:sz w:val="18"/>
          <w:szCs w:val="18"/>
        </w:rPr>
      </w:pPr>
    </w:p>
    <w:p w14:paraId="07FB4F6C" w14:textId="77777777" w:rsidR="00AB22B0" w:rsidRDefault="00AB22B0" w:rsidP="00AB22B0">
      <w:pPr>
        <w:pStyle w:val="ERCOberschrift"/>
        <w:rPr>
          <w:b w:val="0"/>
          <w:bCs w:val="0"/>
          <w:sz w:val="18"/>
          <w:szCs w:val="18"/>
        </w:rPr>
      </w:pPr>
    </w:p>
    <w:p w14:paraId="05DD5A67" w14:textId="77777777" w:rsidR="00AB22B0" w:rsidRDefault="00AB22B0" w:rsidP="00AB22B0">
      <w:pPr>
        <w:pStyle w:val="ERCOberschrift"/>
        <w:rPr>
          <w:b w:val="0"/>
          <w:bCs w:val="0"/>
          <w:sz w:val="18"/>
          <w:szCs w:val="18"/>
        </w:rPr>
      </w:pPr>
    </w:p>
    <w:p w14:paraId="06445853" w14:textId="77777777" w:rsidR="00AB22B0" w:rsidRDefault="00AB22B0" w:rsidP="00AB22B0">
      <w:pPr>
        <w:pStyle w:val="ERCOberschrift"/>
        <w:rPr>
          <w:b w:val="0"/>
          <w:bCs w:val="0"/>
          <w:sz w:val="18"/>
          <w:szCs w:val="18"/>
        </w:rPr>
      </w:pPr>
    </w:p>
    <w:p w14:paraId="6483313C" w14:textId="77777777" w:rsidR="00AB22B0" w:rsidRDefault="00AB22B0" w:rsidP="00AB22B0">
      <w:pPr>
        <w:pStyle w:val="ERCOberschrift"/>
        <w:rPr>
          <w:b w:val="0"/>
          <w:bCs w:val="0"/>
          <w:sz w:val="18"/>
          <w:szCs w:val="18"/>
        </w:rPr>
      </w:pPr>
    </w:p>
    <w:p w14:paraId="70F9A469" w14:textId="77777777" w:rsidR="00AB22B0" w:rsidRDefault="00AB22B0" w:rsidP="00AB22B0">
      <w:pPr>
        <w:pStyle w:val="ERCOberschrift"/>
        <w:rPr>
          <w:b w:val="0"/>
          <w:bCs w:val="0"/>
          <w:sz w:val="18"/>
          <w:szCs w:val="18"/>
        </w:rPr>
      </w:pPr>
    </w:p>
    <w:p w14:paraId="22B5DC6B" w14:textId="4271995B" w:rsidR="00867337" w:rsidRPr="0066286E" w:rsidRDefault="00AB22B0" w:rsidP="0066286E">
      <w:pPr>
        <w:pStyle w:val="ERCOberschrift"/>
      </w:pPr>
      <w:r w:rsidRPr="00B5698D">
        <w:rPr>
          <w:b w:val="0"/>
          <w:bCs w:val="0"/>
          <w:sz w:val="18"/>
          <w:szCs w:val="18"/>
        </w:rPr>
        <w:t>© ERCO GmbH</w:t>
      </w:r>
      <w:r w:rsidR="0066286E">
        <w:rPr>
          <w:b w:val="0"/>
          <w:bCs w:val="0"/>
          <w:sz w:val="18"/>
          <w:szCs w:val="18"/>
        </w:rPr>
        <w:t xml:space="preserve">, </w:t>
      </w:r>
      <w:r w:rsidR="00867337" w:rsidRPr="0066286E">
        <w:rPr>
          <w:b w:val="0"/>
          <w:bCs w:val="0"/>
          <w:color w:val="000000" w:themeColor="text1"/>
          <w:sz w:val="18"/>
          <w:szCs w:val="21"/>
          <w:lang w:val="en-US"/>
        </w:rPr>
        <w:t>Visualisierung: Electric Gobo</w:t>
      </w:r>
    </w:p>
    <w:p w14:paraId="748535F8" w14:textId="77777777" w:rsidR="00867337" w:rsidRDefault="00867337" w:rsidP="00867337">
      <w:pPr>
        <w:spacing w:line="360" w:lineRule="auto"/>
        <w:rPr>
          <w:rFonts w:ascii="Arial" w:hAnsi="Arial" w:cs="Arial"/>
          <w:color w:val="000000" w:themeColor="text1"/>
          <w:sz w:val="22"/>
          <w:szCs w:val="22"/>
        </w:rPr>
      </w:pPr>
    </w:p>
    <w:p w14:paraId="00F459F8" w14:textId="1B21A35F" w:rsidR="00A33549" w:rsidRPr="00867337" w:rsidRDefault="000E4387" w:rsidP="00867337">
      <w:pPr>
        <w:spacing w:line="360" w:lineRule="auto"/>
        <w:rPr>
          <w:rFonts w:ascii="Arial" w:hAnsi="Arial" w:cs="Arial"/>
          <w:color w:val="000000" w:themeColor="text1"/>
          <w:sz w:val="22"/>
          <w:szCs w:val="22"/>
        </w:rPr>
      </w:pPr>
      <w:r w:rsidRPr="00867337">
        <w:rPr>
          <w:rFonts w:ascii="Arial" w:hAnsi="Arial" w:cs="Arial"/>
          <w:color w:val="000000" w:themeColor="text1"/>
          <w:sz w:val="22"/>
          <w:szCs w:val="22"/>
        </w:rPr>
        <w:t>Präzise wie nie: Die neue Generation der Tesis Bodeneinbauleuchten projiziert Licht nur dorthin, wo es gebraucht wird – auf die Architektur und nicht in den Himmel.</w:t>
      </w:r>
    </w:p>
    <w:p w14:paraId="7CE58E0A" w14:textId="063F0F95" w:rsidR="001F175E" w:rsidRPr="00EF7906" w:rsidRDefault="001F175E" w:rsidP="00A33549">
      <w:pPr>
        <w:rPr>
          <w:rFonts w:ascii="Arial" w:hAnsi="Arial" w:cs="Arial"/>
          <w:color w:val="000000" w:themeColor="text1"/>
          <w:sz w:val="20"/>
        </w:rPr>
        <w:sectPr w:rsidR="001F175E" w:rsidRPr="00EF7906" w:rsidSect="003444E1">
          <w:headerReference w:type="default" r:id="rId27"/>
          <w:footerReference w:type="default" r:id="rId28"/>
          <w:pgSz w:w="11907" w:h="16840" w:code="9"/>
          <w:pgMar w:top="2438" w:right="850" w:bottom="1134" w:left="4139" w:header="720" w:footer="585" w:gutter="0"/>
          <w:cols w:space="720"/>
        </w:sectPr>
      </w:pPr>
    </w:p>
    <w:bookmarkEnd w:id="0"/>
    <w:p w14:paraId="576509E7" w14:textId="77777777" w:rsidR="00B92991" w:rsidRDefault="00B92991" w:rsidP="00FE26C3">
      <w:pPr>
        <w:pStyle w:val="ERCOberschrift"/>
        <w:rPr>
          <w:lang w:val="en-US"/>
        </w:rPr>
      </w:pPr>
    </w:p>
    <w:p w14:paraId="26903C0B" w14:textId="77777777" w:rsidR="00B92991" w:rsidRDefault="00B92991" w:rsidP="00B92991">
      <w:pPr>
        <w:rPr>
          <w:rFonts w:ascii="Arial" w:hAnsi="Arial" w:cs="Arial"/>
          <w:color w:val="000000" w:themeColor="text1"/>
          <w:sz w:val="20"/>
          <w:lang w:val="en-US"/>
        </w:rPr>
      </w:pPr>
    </w:p>
    <w:p w14:paraId="751774A5" w14:textId="2B4D505C" w:rsidR="00B92991" w:rsidRDefault="00B92991" w:rsidP="00FE26C3">
      <w:pPr>
        <w:pStyle w:val="ERCOberschrift"/>
        <w:rPr>
          <w:lang w:val="en-US"/>
        </w:rPr>
      </w:pPr>
    </w:p>
    <w:p w14:paraId="6722AC92" w14:textId="77777777" w:rsidR="00B92991" w:rsidRDefault="00B92991" w:rsidP="00FE26C3">
      <w:pPr>
        <w:pStyle w:val="ERCOberschrift"/>
        <w:rPr>
          <w:lang w:val="en-US"/>
        </w:rPr>
      </w:pPr>
    </w:p>
    <w:p w14:paraId="2516DB47" w14:textId="77777777" w:rsidR="00FF083F" w:rsidRPr="00EF7906" w:rsidRDefault="00FF083F" w:rsidP="00D7380B">
      <w:pPr>
        <w:pStyle w:val="02TextERCO"/>
        <w:rPr>
          <w:bCs/>
          <w:lang w:val="en-US"/>
        </w:rPr>
      </w:pPr>
    </w:p>
    <w:p w14:paraId="1C7CE34B" w14:textId="77777777" w:rsidR="00867337" w:rsidRDefault="00867337">
      <w:pPr>
        <w:rPr>
          <w:rFonts w:ascii="Arial" w:hAnsi="Arial" w:cs="Arial"/>
          <w:b/>
          <w:sz w:val="22"/>
          <w:szCs w:val="22"/>
        </w:rPr>
      </w:pPr>
      <w:r>
        <w:rPr>
          <w:b/>
        </w:rPr>
        <w:br w:type="page"/>
      </w:r>
    </w:p>
    <w:p w14:paraId="38037DD2" w14:textId="539BD666" w:rsidR="00AB22B0" w:rsidRPr="000A7D73" w:rsidRDefault="00AB22B0" w:rsidP="00AB22B0">
      <w:pPr>
        <w:pStyle w:val="02TextERCO"/>
        <w:rPr>
          <w:bCs/>
        </w:rPr>
      </w:pPr>
      <w:r w:rsidRPr="009D515C">
        <w:rPr>
          <w:b/>
        </w:rPr>
        <w:lastRenderedPageBreak/>
        <w:t>Über ERCO</w:t>
      </w:r>
    </w:p>
    <w:p w14:paraId="78FEB13C" w14:textId="77777777" w:rsidR="00AB22B0" w:rsidRPr="009D515C" w:rsidRDefault="00AB22B0" w:rsidP="00AB22B0">
      <w:pPr>
        <w:pStyle w:val="02TextERCO"/>
      </w:pPr>
    </w:p>
    <w:p w14:paraId="5DE243BB" w14:textId="77777777" w:rsidR="00AB22B0" w:rsidRPr="00257AB5" w:rsidRDefault="00AB22B0" w:rsidP="00AB22B0">
      <w:pPr>
        <w:pStyle w:val="ERCOText"/>
      </w:pPr>
      <w:r w:rsidRPr="00257AB5">
        <w:t xml:space="preserve">ERCO ist ein internationaler Spezialist für hochwertige und digitale Architekturbeleuchtung. Das 1934 gegründete Familienunternehmen operiert weltweit in 55 Ländern mit eigenständigen </w:t>
      </w:r>
    </w:p>
    <w:p w14:paraId="4C4D3D37" w14:textId="77777777" w:rsidR="00AB22B0" w:rsidRPr="00257AB5" w:rsidRDefault="00AB22B0" w:rsidP="00AB22B0">
      <w:pPr>
        <w:pStyle w:val="ERCOText"/>
      </w:pPr>
      <w:r w:rsidRPr="00257AB5">
        <w:t xml:space="preserve">Vertriebsorganisationen und Partnern. </w:t>
      </w:r>
    </w:p>
    <w:p w14:paraId="4A32507B" w14:textId="77777777" w:rsidR="00AB22B0" w:rsidRPr="00257AB5" w:rsidRDefault="00AB22B0" w:rsidP="00AB22B0">
      <w:pPr>
        <w:pStyle w:val="ERCOText"/>
      </w:pPr>
    </w:p>
    <w:p w14:paraId="07464EF0" w14:textId="77777777" w:rsidR="00AB22B0" w:rsidRPr="00257AB5" w:rsidRDefault="00AB22B0" w:rsidP="00AB22B0">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2F4EEEE8" w14:textId="77777777" w:rsidR="00AB22B0" w:rsidRPr="00257AB5" w:rsidRDefault="00AB22B0" w:rsidP="00AB22B0">
      <w:pPr>
        <w:pStyle w:val="ERCOText"/>
      </w:pPr>
    </w:p>
    <w:p w14:paraId="02300A15" w14:textId="77777777" w:rsidR="00AB22B0" w:rsidRPr="00257AB5" w:rsidRDefault="00AB22B0" w:rsidP="00AB22B0">
      <w:pPr>
        <w:pStyle w:val="ERCOText"/>
      </w:pPr>
      <w:r w:rsidRPr="00257AB5">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07FF8C44" w14:textId="77777777" w:rsidR="00AB22B0" w:rsidRPr="00257AB5" w:rsidRDefault="00AB22B0" w:rsidP="00AB22B0">
      <w:pPr>
        <w:pStyle w:val="ERCOText"/>
      </w:pPr>
    </w:p>
    <w:p w14:paraId="71B4CEDD" w14:textId="77777777" w:rsidR="00AB22B0" w:rsidRPr="00257AB5" w:rsidRDefault="00AB22B0" w:rsidP="00AB22B0">
      <w:pPr>
        <w:pStyle w:val="ERCOText"/>
      </w:pPr>
      <w:r w:rsidRPr="00257AB5">
        <w:t xml:space="preserve">Sollten Sie weiterführende Informationen zu ERCO oder Bildmaterial wünschen, besuchen Sie uns bitte auf </w:t>
      </w:r>
      <w:hyperlink r:id="rId29" w:history="1">
        <w:r w:rsidRPr="00257AB5">
          <w:rPr>
            <w:rStyle w:val="Hyperlink"/>
          </w:rPr>
          <w:t>www.erco.com/presse</w:t>
        </w:r>
      </w:hyperlink>
      <w:r w:rsidRPr="00257AB5">
        <w:t>. Gerne liefern wir Ihnen auch Material zu Projekten weltweit für Ihre Berichterstattung.</w:t>
      </w:r>
    </w:p>
    <w:p w14:paraId="3B3C09DD" w14:textId="77777777" w:rsidR="00406159" w:rsidRPr="00E06660" w:rsidRDefault="00406159">
      <w:pPr>
        <w:pStyle w:val="ERCOText"/>
      </w:pPr>
    </w:p>
    <w:sectPr w:rsidR="00406159" w:rsidRPr="00E06660" w:rsidSect="003444E1">
      <w:headerReference w:type="default" r:id="rId30"/>
      <w:footerReference w:type="default" r:id="rId31"/>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934E" w14:textId="77777777" w:rsidR="00EA1448" w:rsidRDefault="00EA1448">
      <w:r>
        <w:separator/>
      </w:r>
    </w:p>
  </w:endnote>
  <w:endnote w:type="continuationSeparator" w:id="0">
    <w:p w14:paraId="6742C0A8" w14:textId="77777777" w:rsidR="00EA1448" w:rsidRDefault="00EA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1FC12" w14:textId="77777777" w:rsidR="00EA1448" w:rsidRDefault="00EA1448">
      <w:r>
        <w:separator/>
      </w:r>
    </w:p>
  </w:footnote>
  <w:footnote w:type="continuationSeparator" w:id="0">
    <w:p w14:paraId="191B1808" w14:textId="77777777" w:rsidR="00EA1448" w:rsidRDefault="00EA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ED3E12">
      <w:rPr>
        <w:rFonts w:ascii="Arial" w:hAnsi="Arial" w:cs="Arial"/>
        <w:b/>
        <w:sz w:val="44"/>
        <w:szCs w:val="44"/>
      </w:rPr>
      <w:t>Presseinformation</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AC886E"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6EF088"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E53E4C" w:rsidRDefault="001B03FD" w:rsidP="001B03FD">
    <w:pPr>
      <w:pStyle w:val="ERCOAdresse"/>
      <w:framePr w:wrap="around" w:y="11341"/>
      <w:rPr>
        <w:b/>
        <w:lang w:val="de-DE"/>
      </w:rPr>
    </w:pPr>
    <w:r w:rsidRPr="00E53E4C">
      <w:rPr>
        <w:b/>
        <w:lang w:val="de-DE"/>
      </w:rPr>
      <w:t>ERCO GmbH</w:t>
    </w:r>
  </w:p>
  <w:p w14:paraId="30684339" w14:textId="77777777" w:rsidR="001B03FD" w:rsidRDefault="001B03FD" w:rsidP="001B03FD">
    <w:pPr>
      <w:pStyle w:val="ERCOAdresse"/>
      <w:framePr w:wrap="around" w:y="11341"/>
      <w:rPr>
        <w:lang w:val="de-DE"/>
      </w:rPr>
    </w:pPr>
    <w:r>
      <w:rPr>
        <w:lang w:val="de-DE"/>
      </w:rPr>
      <w:t>Katrin Klein</w:t>
    </w:r>
  </w:p>
  <w:p w14:paraId="2AE7B301" w14:textId="77777777" w:rsidR="001B03FD" w:rsidRDefault="001B03FD" w:rsidP="001B03FD">
    <w:pPr>
      <w:pStyle w:val="ERCOAdresse"/>
      <w:framePr w:wrap="around" w:y="11341"/>
      <w:rPr>
        <w:lang w:val="de-DE"/>
      </w:rPr>
    </w:pPr>
    <w:r>
      <w:rPr>
        <w:lang w:val="de-DE"/>
      </w:rPr>
      <w:t>Content Manager / PR</w:t>
    </w:r>
  </w:p>
  <w:p w14:paraId="15CB0A47" w14:textId="77777777" w:rsidR="001B03FD" w:rsidRDefault="001B03FD" w:rsidP="001B03FD">
    <w:pPr>
      <w:pStyle w:val="ERCOAdresse"/>
      <w:framePr w:wrap="around" w:y="11341"/>
      <w:rPr>
        <w:lang w:val="de-DE"/>
      </w:rPr>
    </w:pPr>
    <w:r>
      <w:rPr>
        <w:lang w:val="de-DE"/>
      </w:rPr>
      <w:t>Brockhauser Weg 80-82</w:t>
    </w:r>
  </w:p>
  <w:p w14:paraId="29560243" w14:textId="77777777" w:rsidR="001B03FD" w:rsidRDefault="001B03FD" w:rsidP="001B03FD">
    <w:pPr>
      <w:pStyle w:val="ERCOAdresse"/>
      <w:framePr w:wrap="around" w:y="11341"/>
      <w:rPr>
        <w:lang w:val="de-DE"/>
      </w:rPr>
    </w:pPr>
    <w:r w:rsidRPr="000275A2">
      <w:rPr>
        <w:lang w:val="de-DE"/>
      </w:rPr>
      <w:t>58507 Lüdenscheid</w:t>
    </w:r>
  </w:p>
  <w:p w14:paraId="63A18E38" w14:textId="77777777" w:rsidR="001B03FD" w:rsidRDefault="001B03FD" w:rsidP="001B03FD">
    <w:pPr>
      <w:pStyle w:val="ERCOAdresse"/>
      <w:framePr w:wrap="around" w:y="11341"/>
      <w:rPr>
        <w:lang w:val="de-DE"/>
      </w:rPr>
    </w:pPr>
    <w:r>
      <w:rPr>
        <w:lang w:val="de-DE"/>
      </w:rPr>
      <w:t>Tel.: +49 2351 551 345</w:t>
    </w:r>
  </w:p>
  <w:p w14:paraId="47D9D7EE" w14:textId="77777777" w:rsidR="001B03FD" w:rsidRDefault="001B03FD" w:rsidP="001B03FD">
    <w:pPr>
      <w:pStyle w:val="ERCOAdresse"/>
      <w:framePr w:wrap="around" w:y="11341"/>
      <w:rPr>
        <w:lang w:val="de-DE"/>
      </w:rPr>
    </w:pPr>
    <w:r>
      <w:rPr>
        <w:lang w:val="de-DE"/>
      </w:rPr>
      <w:t>k.klein@erco.com</w:t>
    </w:r>
  </w:p>
  <w:p w14:paraId="0B3D9A49" w14:textId="77777777" w:rsidR="001B03FD" w:rsidRPr="00DA2840" w:rsidRDefault="001B03FD" w:rsidP="001B03FD">
    <w:pPr>
      <w:pStyle w:val="ERCOAdresse"/>
      <w:framePr w:wrap="around" w:y="11341"/>
    </w:pPr>
    <w:r w:rsidRPr="00DA2840">
      <w:t>www.erco.com</w:t>
    </w:r>
  </w:p>
  <w:p w14:paraId="5554874F" w14:textId="77777777" w:rsidR="001B03FD" w:rsidRPr="00DA2840" w:rsidRDefault="001B03FD" w:rsidP="001B03FD">
    <w:pPr>
      <w:pStyle w:val="ERCOAdresse"/>
      <w:framePr w:wrap="around" w:y="11341"/>
    </w:pPr>
  </w:p>
  <w:p w14:paraId="26D7C2A9" w14:textId="77777777" w:rsidR="001B03FD" w:rsidRPr="00DA2840" w:rsidRDefault="001B03FD" w:rsidP="001B03FD">
    <w:pPr>
      <w:pStyle w:val="ERCOAdresse"/>
      <w:framePr w:wrap="around" w:y="11341"/>
    </w:pPr>
  </w:p>
  <w:p w14:paraId="3E538285" w14:textId="77777777" w:rsidR="001B03FD" w:rsidRPr="00DA2840" w:rsidRDefault="001B03FD" w:rsidP="001B03FD">
    <w:pPr>
      <w:pStyle w:val="ERCOAdresse"/>
      <w:framePr w:wrap="around" w:y="11341"/>
      <w:rPr>
        <w:b/>
      </w:rPr>
    </w:pPr>
    <w:r w:rsidRPr="00DA2840">
      <w:rPr>
        <w:b/>
      </w:rPr>
      <w:t xml:space="preserve">mai public relations GmbH </w:t>
    </w:r>
  </w:p>
  <w:p w14:paraId="24C2F9D7" w14:textId="77777777" w:rsidR="001B03FD" w:rsidRPr="00E3228C" w:rsidRDefault="001B03FD" w:rsidP="001B03FD">
    <w:pPr>
      <w:pStyle w:val="ERCOAdresse"/>
      <w:framePr w:wrap="around" w:y="11341"/>
      <w:rPr>
        <w:lang w:val="de-DE"/>
      </w:rPr>
    </w:pPr>
    <w:r w:rsidRPr="00E3228C">
      <w:rPr>
        <w:lang w:val="de-DE"/>
      </w:rPr>
      <w:t>Arno Heitland</w:t>
    </w:r>
  </w:p>
  <w:p w14:paraId="66F7788E" w14:textId="77777777" w:rsidR="001B03FD" w:rsidRPr="00263B3C" w:rsidRDefault="001B03FD" w:rsidP="001B03FD">
    <w:pPr>
      <w:pStyle w:val="ERCOAdresse"/>
      <w:framePr w:wrap="around" w:y="11341"/>
      <w:rPr>
        <w:lang w:val="de-DE"/>
      </w:rPr>
    </w:pPr>
    <w:r>
      <w:rPr>
        <w:lang w:val="de-DE"/>
      </w:rPr>
      <w:t xml:space="preserve">Senior </w:t>
    </w:r>
    <w:r w:rsidRPr="00263B3C">
      <w:rPr>
        <w:lang w:val="de-DE"/>
      </w:rPr>
      <w:t>PR</w:t>
    </w:r>
    <w:r>
      <w:rPr>
        <w:lang w:val="de-DE"/>
      </w:rPr>
      <w:t>-Berater</w:t>
    </w:r>
  </w:p>
  <w:p w14:paraId="3ED8DC6B" w14:textId="77777777" w:rsidR="001B03FD" w:rsidRPr="00547FCF" w:rsidRDefault="001B03FD" w:rsidP="001B03FD">
    <w:pPr>
      <w:pStyle w:val="ERCOAdresse"/>
      <w:framePr w:wrap="around" w:y="11341"/>
      <w:rPr>
        <w:lang w:val="de-DE"/>
      </w:rPr>
    </w:pPr>
    <w:r w:rsidRPr="00547FCF">
      <w:rPr>
        <w:lang w:val="de-DE"/>
      </w:rPr>
      <w:t>Leuschnerdamm 13</w:t>
    </w:r>
  </w:p>
  <w:p w14:paraId="208CBFE0" w14:textId="77777777" w:rsidR="001B03FD" w:rsidRPr="00547FCF" w:rsidRDefault="001B03FD" w:rsidP="001B03FD">
    <w:pPr>
      <w:pStyle w:val="ERCOAdresse"/>
      <w:framePr w:wrap="around" w:y="11341"/>
      <w:rPr>
        <w:lang w:val="de-DE"/>
      </w:rPr>
    </w:pPr>
    <w:r w:rsidRPr="00547FCF">
      <w:rPr>
        <w:lang w:val="de-DE"/>
      </w:rPr>
      <w:t>10999 Berlin</w:t>
    </w:r>
  </w:p>
  <w:p w14:paraId="52A9C765" w14:textId="77777777" w:rsidR="001B03FD" w:rsidRPr="00547FCF" w:rsidRDefault="001B03FD"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5653516C" w14:textId="77777777" w:rsidR="001B03FD" w:rsidRPr="00547FCF" w:rsidRDefault="001B03FD" w:rsidP="001B03FD">
    <w:pPr>
      <w:pStyle w:val="ERCOAdresse"/>
      <w:framePr w:wrap="around" w:y="11341"/>
      <w:rPr>
        <w:lang w:val="de-DE"/>
      </w:rPr>
    </w:pPr>
    <w:hyperlink r:id="rId1" w:history="1">
      <w:r w:rsidRPr="00547FCF">
        <w:rPr>
          <w:lang w:val="de-DE"/>
        </w:rPr>
        <w:t>erco@maipr.com</w:t>
      </w:r>
    </w:hyperlink>
  </w:p>
  <w:p w14:paraId="55676D02" w14:textId="77777777" w:rsidR="001B03FD" w:rsidRPr="00547FCF" w:rsidRDefault="001B03FD" w:rsidP="001B03FD">
    <w:pPr>
      <w:pStyle w:val="ERCOAdresse"/>
      <w:framePr w:wrap="around" w:y="11341"/>
      <w:rPr>
        <w:lang w:val="de-DE"/>
      </w:rPr>
    </w:pPr>
    <w:r w:rsidRPr="00547FCF">
      <w:rPr>
        <w:lang w:val="de-DE"/>
      </w:rPr>
      <w:t>www.maipr.com</w:t>
    </w:r>
  </w:p>
  <w:p w14:paraId="489F8AF0" w14:textId="77777777" w:rsidR="001D3C86" w:rsidRDefault="001D3C86">
    <w:pPr>
      <w:pStyle w:val="Kopfzeile"/>
    </w:pPr>
    <w:r>
      <w:rPr>
        <w:noProof/>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A1F71D"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A119BE"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1" w:name="OLE_LINK1"/>
    <w:bookmarkStart w:id="2"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r>
      <w:rPr>
        <w:lang w:val="de-DE"/>
      </w:rPr>
      <w:t>Brockhauser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6336597D" w:rsidR="00451228" w:rsidRDefault="00451228" w:rsidP="00451228">
    <w:pPr>
      <w:pStyle w:val="ERCOAdresse"/>
      <w:framePr w:wrap="around" w:y="11341"/>
      <w:rPr>
        <w:lang w:val="de-DE"/>
      </w:rPr>
    </w:pPr>
    <w:r>
      <w:rPr>
        <w:lang w:val="de-DE"/>
      </w:rPr>
      <w:t>k.</w:t>
    </w:r>
    <w:r w:rsidR="00DA2840">
      <w:rPr>
        <w:lang w:val="de-DE"/>
      </w:rPr>
      <w:t>klein</w:t>
    </w:r>
    <w:r>
      <w:rPr>
        <w:lang w:val="de-DE"/>
      </w:rPr>
      <w:t>@erco.com</w:t>
    </w:r>
  </w:p>
  <w:p w14:paraId="0C47FE20" w14:textId="77777777" w:rsidR="00451228" w:rsidRPr="00DA2840" w:rsidRDefault="00451228" w:rsidP="00451228">
    <w:pPr>
      <w:pStyle w:val="ERCOAdresse"/>
      <w:framePr w:wrap="around" w:y="11341"/>
    </w:pPr>
    <w:r w:rsidRPr="00DA2840">
      <w:t>www.erco.com</w:t>
    </w:r>
    <w:bookmarkEnd w:id="1"/>
    <w:bookmarkEnd w:id="2"/>
  </w:p>
  <w:p w14:paraId="40ECCDA5" w14:textId="77777777" w:rsidR="00451228" w:rsidRPr="00DA2840" w:rsidRDefault="00451228" w:rsidP="00451228">
    <w:pPr>
      <w:pStyle w:val="ERCOAdresse"/>
      <w:framePr w:wrap="around" w:y="11341"/>
    </w:pPr>
  </w:p>
  <w:p w14:paraId="5799F95F" w14:textId="77777777" w:rsidR="00451228" w:rsidRPr="00DA2840" w:rsidRDefault="00451228" w:rsidP="00451228">
    <w:pPr>
      <w:pStyle w:val="ERCOAdresse"/>
      <w:framePr w:wrap="around" w:y="11341"/>
    </w:pPr>
  </w:p>
  <w:p w14:paraId="4900A7D3" w14:textId="77777777" w:rsidR="00451228" w:rsidRPr="00DA2840" w:rsidRDefault="00451228" w:rsidP="00451228">
    <w:pPr>
      <w:pStyle w:val="ERCOAdresse"/>
      <w:framePr w:wrap="around" w:y="11341"/>
      <w:rPr>
        <w:b/>
      </w:rPr>
    </w:pPr>
    <w:r w:rsidRPr="00DA2840">
      <w:rPr>
        <w:b/>
      </w:rPr>
      <w:t xml:space="preserve">mai public relations GmbH </w:t>
    </w:r>
  </w:p>
  <w:p w14:paraId="39331C39" w14:textId="13C6C255" w:rsidR="00451228" w:rsidRPr="00E3228C" w:rsidRDefault="00451228" w:rsidP="00451228">
    <w:pPr>
      <w:pStyle w:val="ERCOAdresse"/>
      <w:framePr w:wrap="around" w:y="11341"/>
      <w:rPr>
        <w:lang w:val="de-DE"/>
      </w:rPr>
    </w:pPr>
    <w:r w:rsidRPr="00E3228C">
      <w:rPr>
        <w:lang w:val="de-DE"/>
      </w:rPr>
      <w:t>Arno Heitland</w:t>
    </w:r>
  </w:p>
  <w:p w14:paraId="78CE96FD" w14:textId="51E2C915"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451228" w:rsidP="00451228">
    <w:pPr>
      <w:pStyle w:val="ERCOAdresse"/>
      <w:framePr w:wrap="around" w:y="11341"/>
      <w:rPr>
        <w:lang w:val="de-DE"/>
      </w:rPr>
    </w:pPr>
    <w:hyperlink r:id="rId1" w:history="1">
      <w:r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6568500">
    <w:abstractNumId w:val="0"/>
  </w:num>
  <w:num w:numId="2" w16cid:durableId="1674137690">
    <w:abstractNumId w:val="5"/>
  </w:num>
  <w:num w:numId="3" w16cid:durableId="645934721">
    <w:abstractNumId w:val="4"/>
  </w:num>
  <w:num w:numId="4" w16cid:durableId="1846823620">
    <w:abstractNumId w:val="3"/>
  </w:num>
  <w:num w:numId="5" w16cid:durableId="317464463">
    <w:abstractNumId w:val="2"/>
  </w:num>
  <w:num w:numId="6" w16cid:durableId="2071879838">
    <w:abstractNumId w:val="1"/>
  </w:num>
  <w:num w:numId="7" w16cid:durableId="853496208">
    <w:abstractNumId w:val="7"/>
  </w:num>
  <w:num w:numId="8" w16cid:durableId="1454983125">
    <w:abstractNumId w:val="8"/>
  </w:num>
  <w:num w:numId="9" w16cid:durableId="908657910">
    <w:abstractNumId w:val="9"/>
  </w:num>
  <w:num w:numId="10" w16cid:durableId="1214925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1"/>
  <w:activeWritingStyle w:appName="MSWord" w:lang="de-DE" w:vendorID="64" w:dllVersion="4096" w:nlCheck="1" w:checkStyle="0"/>
  <w:activeWritingStyle w:appName="MSWord" w:lang="en-US" w:vendorID="64" w:dllVersion="4096"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28F1"/>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4387"/>
    <w:rsid w:val="000E6241"/>
    <w:rsid w:val="000F74AB"/>
    <w:rsid w:val="001029CA"/>
    <w:rsid w:val="001064D1"/>
    <w:rsid w:val="0010782F"/>
    <w:rsid w:val="001114F3"/>
    <w:rsid w:val="00113AA5"/>
    <w:rsid w:val="001146F7"/>
    <w:rsid w:val="00115242"/>
    <w:rsid w:val="00122AC1"/>
    <w:rsid w:val="00123E5A"/>
    <w:rsid w:val="00124A94"/>
    <w:rsid w:val="00132C16"/>
    <w:rsid w:val="00136227"/>
    <w:rsid w:val="0013778A"/>
    <w:rsid w:val="001452BF"/>
    <w:rsid w:val="00151D7F"/>
    <w:rsid w:val="00161F40"/>
    <w:rsid w:val="00163F36"/>
    <w:rsid w:val="0016676F"/>
    <w:rsid w:val="00167613"/>
    <w:rsid w:val="001720E5"/>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C89"/>
    <w:rsid w:val="001B6E0B"/>
    <w:rsid w:val="001B7C4D"/>
    <w:rsid w:val="001C0450"/>
    <w:rsid w:val="001C6A91"/>
    <w:rsid w:val="001D0E58"/>
    <w:rsid w:val="001D153E"/>
    <w:rsid w:val="001D2A28"/>
    <w:rsid w:val="001D3C86"/>
    <w:rsid w:val="001D405D"/>
    <w:rsid w:val="001E2E49"/>
    <w:rsid w:val="001E4220"/>
    <w:rsid w:val="001E4EC6"/>
    <w:rsid w:val="001E7D98"/>
    <w:rsid w:val="001F175E"/>
    <w:rsid w:val="001F21CC"/>
    <w:rsid w:val="00203ECD"/>
    <w:rsid w:val="00207E6D"/>
    <w:rsid w:val="00215386"/>
    <w:rsid w:val="0021625B"/>
    <w:rsid w:val="00217908"/>
    <w:rsid w:val="002214B4"/>
    <w:rsid w:val="00223A70"/>
    <w:rsid w:val="00227855"/>
    <w:rsid w:val="00230296"/>
    <w:rsid w:val="00234D03"/>
    <w:rsid w:val="0023595D"/>
    <w:rsid w:val="0023757E"/>
    <w:rsid w:val="00237C73"/>
    <w:rsid w:val="00237CBA"/>
    <w:rsid w:val="002428F7"/>
    <w:rsid w:val="00242D1F"/>
    <w:rsid w:val="00242F2A"/>
    <w:rsid w:val="002446C0"/>
    <w:rsid w:val="002448E9"/>
    <w:rsid w:val="00246187"/>
    <w:rsid w:val="00246A10"/>
    <w:rsid w:val="00256211"/>
    <w:rsid w:val="00263155"/>
    <w:rsid w:val="00263B3C"/>
    <w:rsid w:val="002645F2"/>
    <w:rsid w:val="00267E7A"/>
    <w:rsid w:val="0027001D"/>
    <w:rsid w:val="00270E41"/>
    <w:rsid w:val="00275C3D"/>
    <w:rsid w:val="0028005E"/>
    <w:rsid w:val="0028380D"/>
    <w:rsid w:val="00283D76"/>
    <w:rsid w:val="00295A1C"/>
    <w:rsid w:val="002963CF"/>
    <w:rsid w:val="002963F8"/>
    <w:rsid w:val="0029788E"/>
    <w:rsid w:val="00297D22"/>
    <w:rsid w:val="002A1093"/>
    <w:rsid w:val="002A717A"/>
    <w:rsid w:val="002B0FE0"/>
    <w:rsid w:val="002B4906"/>
    <w:rsid w:val="002C0754"/>
    <w:rsid w:val="002C2567"/>
    <w:rsid w:val="002C36AB"/>
    <w:rsid w:val="002D0AAA"/>
    <w:rsid w:val="002E3D76"/>
    <w:rsid w:val="002F294A"/>
    <w:rsid w:val="002F2F68"/>
    <w:rsid w:val="002F43C0"/>
    <w:rsid w:val="002F6E78"/>
    <w:rsid w:val="00305EF9"/>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73A9A"/>
    <w:rsid w:val="00376079"/>
    <w:rsid w:val="0038194B"/>
    <w:rsid w:val="003853D4"/>
    <w:rsid w:val="00391C3D"/>
    <w:rsid w:val="003A2FFE"/>
    <w:rsid w:val="003A332A"/>
    <w:rsid w:val="003A46F7"/>
    <w:rsid w:val="003B259D"/>
    <w:rsid w:val="003B47C3"/>
    <w:rsid w:val="003B4E2B"/>
    <w:rsid w:val="003C0B6A"/>
    <w:rsid w:val="003D0F12"/>
    <w:rsid w:val="003D4897"/>
    <w:rsid w:val="003D6C53"/>
    <w:rsid w:val="003E0D42"/>
    <w:rsid w:val="003E1501"/>
    <w:rsid w:val="003E2CF9"/>
    <w:rsid w:val="003E4ED4"/>
    <w:rsid w:val="003E5A86"/>
    <w:rsid w:val="003E7D25"/>
    <w:rsid w:val="003F1265"/>
    <w:rsid w:val="003F2E12"/>
    <w:rsid w:val="003F363F"/>
    <w:rsid w:val="0040035C"/>
    <w:rsid w:val="004003E2"/>
    <w:rsid w:val="004004B6"/>
    <w:rsid w:val="00402D5B"/>
    <w:rsid w:val="00406159"/>
    <w:rsid w:val="00407686"/>
    <w:rsid w:val="00411202"/>
    <w:rsid w:val="00411C2C"/>
    <w:rsid w:val="004121E6"/>
    <w:rsid w:val="00413C20"/>
    <w:rsid w:val="00414579"/>
    <w:rsid w:val="00415A29"/>
    <w:rsid w:val="00422592"/>
    <w:rsid w:val="004236AE"/>
    <w:rsid w:val="004328A5"/>
    <w:rsid w:val="0043291A"/>
    <w:rsid w:val="0043568A"/>
    <w:rsid w:val="004361E3"/>
    <w:rsid w:val="00446972"/>
    <w:rsid w:val="00450000"/>
    <w:rsid w:val="00451228"/>
    <w:rsid w:val="004523CA"/>
    <w:rsid w:val="00452685"/>
    <w:rsid w:val="00453A45"/>
    <w:rsid w:val="004546EF"/>
    <w:rsid w:val="00457AC7"/>
    <w:rsid w:val="00460BF8"/>
    <w:rsid w:val="004713E8"/>
    <w:rsid w:val="0047222A"/>
    <w:rsid w:val="00472A36"/>
    <w:rsid w:val="0047524C"/>
    <w:rsid w:val="004754D4"/>
    <w:rsid w:val="0047768D"/>
    <w:rsid w:val="004779D8"/>
    <w:rsid w:val="00480C38"/>
    <w:rsid w:val="00482881"/>
    <w:rsid w:val="00483F19"/>
    <w:rsid w:val="00484D04"/>
    <w:rsid w:val="0048783D"/>
    <w:rsid w:val="004A0364"/>
    <w:rsid w:val="004A1A5A"/>
    <w:rsid w:val="004A3586"/>
    <w:rsid w:val="004A3B56"/>
    <w:rsid w:val="004A672A"/>
    <w:rsid w:val="004B28F1"/>
    <w:rsid w:val="004B2FB9"/>
    <w:rsid w:val="004B34DC"/>
    <w:rsid w:val="004B55A7"/>
    <w:rsid w:val="004C3C96"/>
    <w:rsid w:val="004C58EB"/>
    <w:rsid w:val="004C6656"/>
    <w:rsid w:val="004D1E14"/>
    <w:rsid w:val="004D2B83"/>
    <w:rsid w:val="004E163C"/>
    <w:rsid w:val="004E2ED1"/>
    <w:rsid w:val="004E4CBB"/>
    <w:rsid w:val="004E7F13"/>
    <w:rsid w:val="004E7FC9"/>
    <w:rsid w:val="004F0629"/>
    <w:rsid w:val="004F3038"/>
    <w:rsid w:val="005072B1"/>
    <w:rsid w:val="00512433"/>
    <w:rsid w:val="005156B0"/>
    <w:rsid w:val="0051771F"/>
    <w:rsid w:val="005245BE"/>
    <w:rsid w:val="0052538E"/>
    <w:rsid w:val="00527536"/>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B1F59"/>
    <w:rsid w:val="005C2E9B"/>
    <w:rsid w:val="005C4F93"/>
    <w:rsid w:val="005C5544"/>
    <w:rsid w:val="005C6448"/>
    <w:rsid w:val="005D2D00"/>
    <w:rsid w:val="005D4DE6"/>
    <w:rsid w:val="005D5630"/>
    <w:rsid w:val="005D634F"/>
    <w:rsid w:val="005E3EF0"/>
    <w:rsid w:val="005E4099"/>
    <w:rsid w:val="005E6106"/>
    <w:rsid w:val="005F612E"/>
    <w:rsid w:val="00600D2A"/>
    <w:rsid w:val="00601847"/>
    <w:rsid w:val="00603429"/>
    <w:rsid w:val="00604B21"/>
    <w:rsid w:val="006062F3"/>
    <w:rsid w:val="006108DA"/>
    <w:rsid w:val="00613A03"/>
    <w:rsid w:val="006155A2"/>
    <w:rsid w:val="00631A6B"/>
    <w:rsid w:val="006326F3"/>
    <w:rsid w:val="00634458"/>
    <w:rsid w:val="00635D76"/>
    <w:rsid w:val="0063779C"/>
    <w:rsid w:val="00646A67"/>
    <w:rsid w:val="00646D42"/>
    <w:rsid w:val="00650C0D"/>
    <w:rsid w:val="0065429C"/>
    <w:rsid w:val="00657B63"/>
    <w:rsid w:val="00660038"/>
    <w:rsid w:val="0066286E"/>
    <w:rsid w:val="00664C19"/>
    <w:rsid w:val="00666EB8"/>
    <w:rsid w:val="00671D19"/>
    <w:rsid w:val="00672535"/>
    <w:rsid w:val="00672A67"/>
    <w:rsid w:val="00677FDB"/>
    <w:rsid w:val="00683D1E"/>
    <w:rsid w:val="00685C7C"/>
    <w:rsid w:val="00686554"/>
    <w:rsid w:val="006879CA"/>
    <w:rsid w:val="0069013B"/>
    <w:rsid w:val="00696290"/>
    <w:rsid w:val="00697659"/>
    <w:rsid w:val="006A4ED9"/>
    <w:rsid w:val="006A6820"/>
    <w:rsid w:val="006B03E0"/>
    <w:rsid w:val="006B231B"/>
    <w:rsid w:val="006B23D8"/>
    <w:rsid w:val="006B38B9"/>
    <w:rsid w:val="006B40C0"/>
    <w:rsid w:val="006B6D9B"/>
    <w:rsid w:val="006B79A1"/>
    <w:rsid w:val="006C1044"/>
    <w:rsid w:val="006C193C"/>
    <w:rsid w:val="006C3AEC"/>
    <w:rsid w:val="006C3EE9"/>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509F"/>
    <w:rsid w:val="007376E4"/>
    <w:rsid w:val="00737D16"/>
    <w:rsid w:val="00745E3D"/>
    <w:rsid w:val="00747674"/>
    <w:rsid w:val="007501F5"/>
    <w:rsid w:val="00752C27"/>
    <w:rsid w:val="00754C77"/>
    <w:rsid w:val="00757432"/>
    <w:rsid w:val="00772E27"/>
    <w:rsid w:val="00774ADA"/>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C009E"/>
    <w:rsid w:val="007C7179"/>
    <w:rsid w:val="007D0A57"/>
    <w:rsid w:val="007D1D35"/>
    <w:rsid w:val="007D500F"/>
    <w:rsid w:val="007D71A4"/>
    <w:rsid w:val="007E32A5"/>
    <w:rsid w:val="007E5224"/>
    <w:rsid w:val="007E6F59"/>
    <w:rsid w:val="007E7184"/>
    <w:rsid w:val="007F4384"/>
    <w:rsid w:val="007F5269"/>
    <w:rsid w:val="007F692C"/>
    <w:rsid w:val="00800F98"/>
    <w:rsid w:val="00813858"/>
    <w:rsid w:val="008144EE"/>
    <w:rsid w:val="00814A2C"/>
    <w:rsid w:val="008169E1"/>
    <w:rsid w:val="00825BB0"/>
    <w:rsid w:val="008272CC"/>
    <w:rsid w:val="00831118"/>
    <w:rsid w:val="0083311C"/>
    <w:rsid w:val="00834CBD"/>
    <w:rsid w:val="00841D7C"/>
    <w:rsid w:val="00847094"/>
    <w:rsid w:val="00847A7F"/>
    <w:rsid w:val="008556BA"/>
    <w:rsid w:val="0086271D"/>
    <w:rsid w:val="00863DA2"/>
    <w:rsid w:val="008657F3"/>
    <w:rsid w:val="0086731A"/>
    <w:rsid w:val="00867337"/>
    <w:rsid w:val="00875014"/>
    <w:rsid w:val="00877C6A"/>
    <w:rsid w:val="00887D16"/>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30E4"/>
    <w:rsid w:val="008D4E77"/>
    <w:rsid w:val="008E1574"/>
    <w:rsid w:val="008E431B"/>
    <w:rsid w:val="008E5BBE"/>
    <w:rsid w:val="008F073B"/>
    <w:rsid w:val="008F463E"/>
    <w:rsid w:val="008F65D3"/>
    <w:rsid w:val="008F6DF0"/>
    <w:rsid w:val="009006D6"/>
    <w:rsid w:val="00902EC4"/>
    <w:rsid w:val="00904032"/>
    <w:rsid w:val="00905710"/>
    <w:rsid w:val="00905EFA"/>
    <w:rsid w:val="0091178C"/>
    <w:rsid w:val="00911E27"/>
    <w:rsid w:val="0091284C"/>
    <w:rsid w:val="00912A1F"/>
    <w:rsid w:val="00913CEB"/>
    <w:rsid w:val="00915400"/>
    <w:rsid w:val="00923127"/>
    <w:rsid w:val="0092439A"/>
    <w:rsid w:val="00926298"/>
    <w:rsid w:val="00943A4D"/>
    <w:rsid w:val="0095515D"/>
    <w:rsid w:val="00970C84"/>
    <w:rsid w:val="00972C53"/>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C67ED"/>
    <w:rsid w:val="009D1109"/>
    <w:rsid w:val="009D2559"/>
    <w:rsid w:val="009D2996"/>
    <w:rsid w:val="009D515C"/>
    <w:rsid w:val="009D6EBA"/>
    <w:rsid w:val="009E4D4B"/>
    <w:rsid w:val="009E54CC"/>
    <w:rsid w:val="009E64BA"/>
    <w:rsid w:val="009E6510"/>
    <w:rsid w:val="009E6FAF"/>
    <w:rsid w:val="009F1AB1"/>
    <w:rsid w:val="009F34F8"/>
    <w:rsid w:val="009F40A7"/>
    <w:rsid w:val="009F5BC2"/>
    <w:rsid w:val="009F7477"/>
    <w:rsid w:val="00A00BBC"/>
    <w:rsid w:val="00A01564"/>
    <w:rsid w:val="00A16012"/>
    <w:rsid w:val="00A21E3E"/>
    <w:rsid w:val="00A25EB1"/>
    <w:rsid w:val="00A3191A"/>
    <w:rsid w:val="00A3311D"/>
    <w:rsid w:val="00A33549"/>
    <w:rsid w:val="00A339F1"/>
    <w:rsid w:val="00A37990"/>
    <w:rsid w:val="00A50005"/>
    <w:rsid w:val="00A526BF"/>
    <w:rsid w:val="00A56E55"/>
    <w:rsid w:val="00A579E4"/>
    <w:rsid w:val="00A60552"/>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B22B0"/>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03D5"/>
    <w:rsid w:val="00B819C8"/>
    <w:rsid w:val="00B83C8B"/>
    <w:rsid w:val="00B84EBC"/>
    <w:rsid w:val="00B92991"/>
    <w:rsid w:val="00B95BF0"/>
    <w:rsid w:val="00BB743E"/>
    <w:rsid w:val="00BC319A"/>
    <w:rsid w:val="00BC4216"/>
    <w:rsid w:val="00BE0E44"/>
    <w:rsid w:val="00BE154F"/>
    <w:rsid w:val="00BE3975"/>
    <w:rsid w:val="00BE59AA"/>
    <w:rsid w:val="00BF338E"/>
    <w:rsid w:val="00BF7C85"/>
    <w:rsid w:val="00C05475"/>
    <w:rsid w:val="00C065F6"/>
    <w:rsid w:val="00C14009"/>
    <w:rsid w:val="00C16F64"/>
    <w:rsid w:val="00C212E6"/>
    <w:rsid w:val="00C2517B"/>
    <w:rsid w:val="00C27783"/>
    <w:rsid w:val="00C42AC9"/>
    <w:rsid w:val="00C44DB4"/>
    <w:rsid w:val="00C51726"/>
    <w:rsid w:val="00C61752"/>
    <w:rsid w:val="00C634A8"/>
    <w:rsid w:val="00C63FC7"/>
    <w:rsid w:val="00C64031"/>
    <w:rsid w:val="00C640B5"/>
    <w:rsid w:val="00C64D2C"/>
    <w:rsid w:val="00C67286"/>
    <w:rsid w:val="00C72D83"/>
    <w:rsid w:val="00C73157"/>
    <w:rsid w:val="00C75B21"/>
    <w:rsid w:val="00C76F27"/>
    <w:rsid w:val="00C8190D"/>
    <w:rsid w:val="00C83C11"/>
    <w:rsid w:val="00C84C82"/>
    <w:rsid w:val="00C90C02"/>
    <w:rsid w:val="00C939FE"/>
    <w:rsid w:val="00C9462A"/>
    <w:rsid w:val="00C95002"/>
    <w:rsid w:val="00C967E6"/>
    <w:rsid w:val="00CA066C"/>
    <w:rsid w:val="00CA18A8"/>
    <w:rsid w:val="00CA59DB"/>
    <w:rsid w:val="00CB08C1"/>
    <w:rsid w:val="00CB174F"/>
    <w:rsid w:val="00CB45A1"/>
    <w:rsid w:val="00CB67BE"/>
    <w:rsid w:val="00CB7E92"/>
    <w:rsid w:val="00CC41D6"/>
    <w:rsid w:val="00CC5035"/>
    <w:rsid w:val="00CD14E0"/>
    <w:rsid w:val="00CD438D"/>
    <w:rsid w:val="00CE34F2"/>
    <w:rsid w:val="00CE3F67"/>
    <w:rsid w:val="00CF7189"/>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3030"/>
    <w:rsid w:val="00DB720F"/>
    <w:rsid w:val="00DC2D3C"/>
    <w:rsid w:val="00DC4553"/>
    <w:rsid w:val="00DC4C5D"/>
    <w:rsid w:val="00DC6514"/>
    <w:rsid w:val="00DD1CCC"/>
    <w:rsid w:val="00DD29B9"/>
    <w:rsid w:val="00DD3562"/>
    <w:rsid w:val="00DD4479"/>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1448"/>
    <w:rsid w:val="00EA47D2"/>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7BC9"/>
    <w:rsid w:val="00F60CE6"/>
    <w:rsid w:val="00F61CBF"/>
    <w:rsid w:val="00F620EE"/>
    <w:rsid w:val="00F625AA"/>
    <w:rsid w:val="00F65401"/>
    <w:rsid w:val="00F658B9"/>
    <w:rsid w:val="00F65991"/>
    <w:rsid w:val="00F70116"/>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BABB1269-AD73-F84F-81BD-9F7E9088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774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483/de" TargetMode="External"/><Relationship Id="rId18" Type="http://schemas.openxmlformats.org/officeDocument/2006/relationships/hyperlink" Target="https://www.erco.com/press/7841/de"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www.erco.com/press/8023/de" TargetMode="External"/><Relationship Id="rId17" Type="http://schemas.openxmlformats.org/officeDocument/2006/relationships/hyperlink" Target="https://www.erco.com/press/8023/de"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8023/de" TargetMode="External"/><Relationship Id="rId20" Type="http://schemas.openxmlformats.org/officeDocument/2006/relationships/hyperlink" Target="https://www.erco.com/press/8023/de" TargetMode="External"/><Relationship Id="rId29" Type="http://schemas.openxmlformats.org/officeDocument/2006/relationships/hyperlink" Target="https://press.erco.com/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23/de"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8023/de" TargetMode="External"/><Relationship Id="rId23" Type="http://schemas.openxmlformats.org/officeDocument/2006/relationships/image" Target="media/image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com/press/6770/de"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23/de" TargetMode="External"/><Relationship Id="rId22" Type="http://schemas.openxmlformats.org/officeDocument/2006/relationships/image" Target="media/image2.png"/><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fbfca2-91ed-4032-8a85-8b1e99598154" xsi:nil="true"/>
    <lcf76f155ced4ddcb4097134ff3c332f xmlns="5293052f-bc93-49e0-a699-a8d82c4c0c9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9" ma:contentTypeDescription="Ein neues Dokument erstellen." ma:contentTypeScope="" ma:versionID="1e44d9c8f4a0922590b07b7645c2c7e9">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cec95209cd10341322cfc621b3658dd2"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61919-05A1-4E1D-B6AB-C1FEFCA1D235}">
  <ds:schemaRefs>
    <ds:schemaRef ds:uri="http://schemas.microsoft.com/office/2006/metadata/properties"/>
    <ds:schemaRef ds:uri="http://schemas.microsoft.com/office/infopath/2007/PartnerControls"/>
    <ds:schemaRef ds:uri="24fbfca2-91ed-4032-8a85-8b1e99598154"/>
    <ds:schemaRef ds:uri="5293052f-bc93-49e0-a699-a8d82c4c0c94"/>
  </ds:schemaRefs>
</ds:datastoreItem>
</file>

<file path=customXml/itemProps2.xml><?xml version="1.0" encoding="utf-8"?>
<ds:datastoreItem xmlns:ds="http://schemas.openxmlformats.org/officeDocument/2006/customXml" ds:itemID="{9AD5338B-AFC3-4F50-8602-28EC94227C3A}">
  <ds:schemaRefs>
    <ds:schemaRef ds:uri="http://schemas.microsoft.com/sharepoint/v3/contenttype/forms"/>
  </ds:schemaRefs>
</ds:datastoreItem>
</file>

<file path=customXml/itemProps3.xml><?xml version="1.0" encoding="utf-8"?>
<ds:datastoreItem xmlns:ds="http://schemas.openxmlformats.org/officeDocument/2006/customXml" ds:itemID="{97EBE4B5-BD41-4D26-92ED-03871C1894D0}">
  <ds:schemaRefs>
    <ds:schemaRef ds:uri="http://schemas.openxmlformats.org/officeDocument/2006/bibliography"/>
  </ds:schemaRefs>
</ds:datastoreItem>
</file>

<file path=customXml/itemProps4.xml><?xml version="1.0" encoding="utf-8"?>
<ds:datastoreItem xmlns:ds="http://schemas.openxmlformats.org/officeDocument/2006/customXml" ds:itemID="{46C1F61F-672A-46F3-ACE7-F9D042A60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1282</Words>
  <Characters>8081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11</cp:revision>
  <cp:lastPrinted>2016-06-23T11:14:00Z</cp:lastPrinted>
  <dcterms:created xsi:type="dcterms:W3CDTF">2025-04-23T11:12:00Z</dcterms:created>
  <dcterms:modified xsi:type="dcterms:W3CDTF">2025-05-05T10:55:00Z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