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DA79D" w14:textId="77777777" w:rsidR="001963FF" w:rsidRPr="001963FF" w:rsidRDefault="001963FF" w:rsidP="001963FF">
      <w:pPr>
        <w:spacing w:line="360" w:lineRule="auto"/>
        <w:rPr>
          <w:rFonts w:ascii="Arial" w:hAnsi="Arial" w:cs="Arial"/>
          <w:b/>
          <w:bCs/>
          <w:sz w:val="22"/>
          <w:szCs w:val="22"/>
        </w:rPr>
      </w:pPr>
      <w:r w:rsidRPr="001963FF">
        <w:rPr>
          <w:rFonts w:ascii="Arial" w:hAnsi="Arial" w:cs="Arial"/>
          <w:b/>
          <w:bCs/>
          <w:sz w:val="22"/>
          <w:szCs w:val="22"/>
        </w:rPr>
        <w:t xml:space="preserve">Angenehm und professionell: Perfektes Human </w:t>
      </w:r>
      <w:proofErr w:type="spellStart"/>
      <w:r w:rsidRPr="001963FF">
        <w:rPr>
          <w:rFonts w:ascii="Arial" w:hAnsi="Arial" w:cs="Arial"/>
          <w:b/>
          <w:bCs/>
          <w:sz w:val="22"/>
          <w:szCs w:val="22"/>
        </w:rPr>
        <w:t>Centric</w:t>
      </w:r>
      <w:proofErr w:type="spellEnd"/>
      <w:r w:rsidRPr="001963FF">
        <w:rPr>
          <w:rFonts w:ascii="Arial" w:hAnsi="Arial" w:cs="Arial"/>
          <w:b/>
          <w:bCs/>
          <w:sz w:val="22"/>
          <w:szCs w:val="22"/>
        </w:rPr>
        <w:t xml:space="preserve"> </w:t>
      </w:r>
      <w:proofErr w:type="spellStart"/>
      <w:r w:rsidRPr="001963FF">
        <w:rPr>
          <w:rFonts w:ascii="Arial" w:hAnsi="Arial" w:cs="Arial"/>
          <w:b/>
          <w:bCs/>
          <w:sz w:val="22"/>
          <w:szCs w:val="22"/>
        </w:rPr>
        <w:t>Lighting</w:t>
      </w:r>
      <w:proofErr w:type="spellEnd"/>
      <w:r w:rsidRPr="001963FF">
        <w:rPr>
          <w:rFonts w:ascii="Arial" w:hAnsi="Arial" w:cs="Arial"/>
          <w:b/>
          <w:bCs/>
          <w:sz w:val="22"/>
          <w:szCs w:val="22"/>
        </w:rPr>
        <w:t xml:space="preserve"> im neuen </w:t>
      </w:r>
      <w:proofErr w:type="spellStart"/>
      <w:r w:rsidRPr="001963FF">
        <w:rPr>
          <w:rFonts w:ascii="Arial" w:hAnsi="Arial" w:cs="Arial"/>
          <w:b/>
          <w:bCs/>
          <w:sz w:val="22"/>
          <w:szCs w:val="22"/>
        </w:rPr>
        <w:t>VicRoads</w:t>
      </w:r>
      <w:proofErr w:type="spellEnd"/>
      <w:r w:rsidRPr="001963FF">
        <w:rPr>
          <w:rFonts w:ascii="Arial" w:hAnsi="Arial" w:cs="Arial"/>
          <w:b/>
          <w:bCs/>
          <w:sz w:val="22"/>
          <w:szCs w:val="22"/>
        </w:rPr>
        <w:t>-Kundencenter, Melbourne</w:t>
      </w:r>
    </w:p>
    <w:p w14:paraId="634F8085" w14:textId="77777777" w:rsidR="006C37B3" w:rsidRPr="006C37B3" w:rsidRDefault="006C37B3" w:rsidP="006C37B3">
      <w:pPr>
        <w:spacing w:line="360" w:lineRule="auto"/>
        <w:rPr>
          <w:rFonts w:ascii="Arial" w:hAnsi="Arial" w:cs="Arial"/>
          <w:b/>
          <w:bCs/>
          <w:sz w:val="22"/>
          <w:szCs w:val="22"/>
        </w:rPr>
      </w:pPr>
    </w:p>
    <w:p w14:paraId="59DE3BED" w14:textId="77777777" w:rsidR="001963FF" w:rsidRPr="001963FF" w:rsidRDefault="001963FF" w:rsidP="001963FF">
      <w:pPr>
        <w:spacing w:line="360" w:lineRule="auto"/>
        <w:rPr>
          <w:rFonts w:ascii="Arial" w:hAnsi="Arial" w:cs="Arial"/>
          <w:b/>
          <w:bCs/>
          <w:sz w:val="22"/>
          <w:szCs w:val="22"/>
        </w:rPr>
      </w:pPr>
      <w:r w:rsidRPr="001963FF">
        <w:rPr>
          <w:rFonts w:ascii="Arial" w:hAnsi="Arial" w:cs="Arial"/>
          <w:b/>
          <w:bCs/>
          <w:sz w:val="22"/>
          <w:szCs w:val="22"/>
        </w:rPr>
        <w:t>Wie möchten wir heutzutage arbeiten? In den letzten Jahren haben sich die Anforderungen an moderne Arbeitsumgebungen rapide gewandelt – Flexibilität und Komfort sind die neuen Schlüsselelemente bei der Gestaltung von Arbeitsplätzen am Puls der Zeit. In dem 14.000 m</w:t>
      </w:r>
      <w:r w:rsidRPr="00B355F5">
        <w:rPr>
          <w:rFonts w:ascii="Arial" w:hAnsi="Arial" w:cs="Arial"/>
          <w:b/>
          <w:bCs/>
          <w:sz w:val="22"/>
          <w:szCs w:val="22"/>
          <w:vertAlign w:val="superscript"/>
        </w:rPr>
        <w:t>2</w:t>
      </w:r>
      <w:r w:rsidRPr="001963FF">
        <w:rPr>
          <w:rFonts w:ascii="Arial" w:hAnsi="Arial" w:cs="Arial"/>
          <w:b/>
          <w:bCs/>
          <w:sz w:val="22"/>
          <w:szCs w:val="22"/>
        </w:rPr>
        <w:t xml:space="preserve"> großen Neubau des </w:t>
      </w:r>
      <w:proofErr w:type="spellStart"/>
      <w:r w:rsidRPr="001963FF">
        <w:rPr>
          <w:rFonts w:ascii="Arial" w:hAnsi="Arial" w:cs="Arial"/>
          <w:b/>
          <w:bCs/>
          <w:sz w:val="22"/>
          <w:szCs w:val="22"/>
        </w:rPr>
        <w:t>VicRoads</w:t>
      </w:r>
      <w:proofErr w:type="spellEnd"/>
      <w:r w:rsidRPr="001963FF">
        <w:rPr>
          <w:rFonts w:ascii="Arial" w:hAnsi="Arial" w:cs="Arial"/>
          <w:b/>
          <w:bCs/>
          <w:sz w:val="22"/>
          <w:szCs w:val="22"/>
        </w:rPr>
        <w:t xml:space="preserve">-Kundencenters in </w:t>
      </w:r>
      <w:proofErr w:type="spellStart"/>
      <w:r w:rsidRPr="001963FF">
        <w:rPr>
          <w:rFonts w:ascii="Arial" w:hAnsi="Arial" w:cs="Arial"/>
          <w:b/>
          <w:bCs/>
          <w:sz w:val="22"/>
          <w:szCs w:val="22"/>
        </w:rPr>
        <w:t>Ringwood</w:t>
      </w:r>
      <w:proofErr w:type="spellEnd"/>
      <w:r w:rsidRPr="001963FF">
        <w:rPr>
          <w:rFonts w:ascii="Arial" w:hAnsi="Arial" w:cs="Arial"/>
          <w:b/>
          <w:bCs/>
          <w:sz w:val="22"/>
          <w:szCs w:val="22"/>
        </w:rPr>
        <w:t>/Melbourne mit mehr als 1.000 Besuchern pro Woche herrscht in den Serviceeinrichtungen oft rege Betriebsamkeit. Um die Abläufe so effektiv wie möglich zu gestalten, war es wichtig, ein Gefühl des Willkommens, von Professionalität und Ruhe zu vermitteln.</w:t>
      </w:r>
    </w:p>
    <w:p w14:paraId="03EF3AA6" w14:textId="77777777" w:rsidR="006C37B3" w:rsidRPr="006C37B3" w:rsidRDefault="006C37B3" w:rsidP="006C37B3">
      <w:pPr>
        <w:spacing w:line="360" w:lineRule="auto"/>
        <w:rPr>
          <w:rFonts w:ascii="Arial" w:hAnsi="Arial" w:cs="Arial"/>
          <w:b/>
          <w:bCs/>
          <w:sz w:val="22"/>
          <w:szCs w:val="22"/>
        </w:rPr>
      </w:pPr>
    </w:p>
    <w:p w14:paraId="1BD600DE" w14:textId="00A2580B" w:rsidR="001963FF" w:rsidRPr="001963FF" w:rsidRDefault="001963FF" w:rsidP="001963FF">
      <w:pPr>
        <w:spacing w:line="360" w:lineRule="auto"/>
        <w:rPr>
          <w:rFonts w:ascii="Arial" w:hAnsi="Arial" w:cs="Arial"/>
          <w:sz w:val="22"/>
          <w:szCs w:val="22"/>
        </w:rPr>
      </w:pPr>
      <w:r w:rsidRPr="001963FF">
        <w:rPr>
          <w:rFonts w:ascii="Arial" w:hAnsi="Arial" w:cs="Arial"/>
          <w:sz w:val="22"/>
          <w:szCs w:val="22"/>
        </w:rPr>
        <w:t xml:space="preserve">Laut Laurent </w:t>
      </w:r>
      <w:proofErr w:type="spellStart"/>
      <w:r w:rsidRPr="001963FF">
        <w:rPr>
          <w:rFonts w:ascii="Arial" w:hAnsi="Arial" w:cs="Arial"/>
          <w:sz w:val="22"/>
          <w:szCs w:val="22"/>
        </w:rPr>
        <w:t>Deleu</w:t>
      </w:r>
      <w:proofErr w:type="spellEnd"/>
      <w:r w:rsidRPr="001963FF">
        <w:rPr>
          <w:rFonts w:ascii="Arial" w:hAnsi="Arial" w:cs="Arial"/>
          <w:sz w:val="22"/>
          <w:szCs w:val="22"/>
        </w:rPr>
        <w:t xml:space="preserve"> vom Ingenieurbüro ADP bestand die größte Herausforderung für sein Team in der Gestaltung von derart vielseitigen Büroräumen. Es galt, den verschiedenen Ansprüchen an Arbeitsplatzumgebungen und zeitgemäßen Kundenservice gerecht zu werden und gleichzeitig die strengen Nachhaltigkeitsvorgaben für das gesamte Projekt einzuhalten. ERCOs Ansatz für </w:t>
      </w:r>
      <w:hyperlink r:id="rId6" w:history="1">
        <w:r w:rsidRPr="001963FF">
          <w:rPr>
            <w:rStyle w:val="Hyperlink"/>
            <w:rFonts w:ascii="Arial" w:hAnsi="Arial" w:cs="Arial"/>
            <w:sz w:val="22"/>
            <w:szCs w:val="22"/>
          </w:rPr>
          <w:t xml:space="preserve">Human </w:t>
        </w:r>
        <w:proofErr w:type="spellStart"/>
        <w:r w:rsidRPr="001963FF">
          <w:rPr>
            <w:rStyle w:val="Hyperlink"/>
            <w:rFonts w:ascii="Arial" w:hAnsi="Arial" w:cs="Arial"/>
            <w:sz w:val="22"/>
            <w:szCs w:val="22"/>
          </w:rPr>
          <w:t>Centric</w:t>
        </w:r>
        <w:proofErr w:type="spellEnd"/>
        <w:r w:rsidRPr="001963FF">
          <w:rPr>
            <w:rStyle w:val="Hyperlink"/>
            <w:rFonts w:ascii="Arial" w:hAnsi="Arial" w:cs="Arial"/>
            <w:sz w:val="22"/>
            <w:szCs w:val="22"/>
          </w:rPr>
          <w:t xml:space="preserve"> </w:t>
        </w:r>
        <w:proofErr w:type="spellStart"/>
        <w:r w:rsidRPr="001963FF">
          <w:rPr>
            <w:rStyle w:val="Hyperlink"/>
            <w:rFonts w:ascii="Arial" w:hAnsi="Arial" w:cs="Arial"/>
            <w:sz w:val="22"/>
            <w:szCs w:val="22"/>
          </w:rPr>
          <w:t>Lighting</w:t>
        </w:r>
        <w:proofErr w:type="spellEnd"/>
      </w:hyperlink>
      <w:r w:rsidRPr="001963FF">
        <w:rPr>
          <w:rFonts w:ascii="Arial" w:hAnsi="Arial" w:cs="Arial"/>
          <w:sz w:val="22"/>
          <w:szCs w:val="22"/>
        </w:rPr>
        <w:t xml:space="preserve"> war dabei der Schlüssel. Die Lichtplanung wurde bereits sehr früh in die architektonische Planung miteinbezogen. So wurde Licht mit der passenden Farbtemperatur und Intensität genau dort eingesetzt, wo es benötigt wird – und das mit möglichst wenig Leuchten. „Alle Leuchten sind flimmerfrei und ausgestattet mit hochwertigen, sehr effizienten LEDs. Diese sind über ein programmierbares Lichtsteuerungssystem regulierbar. Voreingestellte Programme kombiniert mit Bewegungsmeldern stellen sicher, dass das Licht nur dann eingeschaltet ist, wenn es benötigt wird. Bestimmte Bereiche verfügen über ein Bedienfeld für die Lichtsteuerung, Tageslichtsensoren regeln die Umgebungsbeleuchtung </w:t>
      </w:r>
      <w:proofErr w:type="gramStart"/>
      <w:r w:rsidRPr="001963FF">
        <w:rPr>
          <w:rFonts w:ascii="Arial" w:hAnsi="Arial" w:cs="Arial"/>
          <w:sz w:val="22"/>
          <w:szCs w:val="22"/>
        </w:rPr>
        <w:t>nahe der Fenster</w:t>
      </w:r>
      <w:proofErr w:type="gramEnd"/>
      <w:r w:rsidRPr="001963FF">
        <w:rPr>
          <w:rFonts w:ascii="Arial" w:hAnsi="Arial" w:cs="Arial"/>
          <w:sz w:val="22"/>
          <w:szCs w:val="22"/>
        </w:rPr>
        <w:t>.“</w:t>
      </w:r>
    </w:p>
    <w:p w14:paraId="275E2C81" w14:textId="77777777" w:rsidR="001963FF" w:rsidRPr="001963FF" w:rsidRDefault="001963FF" w:rsidP="001963FF">
      <w:pPr>
        <w:spacing w:line="360" w:lineRule="auto"/>
        <w:rPr>
          <w:rFonts w:ascii="Arial" w:hAnsi="Arial" w:cs="Arial"/>
          <w:sz w:val="22"/>
          <w:szCs w:val="22"/>
        </w:rPr>
      </w:pPr>
    </w:p>
    <w:p w14:paraId="7E4D21C0" w14:textId="304BAF16" w:rsidR="001963FF" w:rsidRPr="001963FF" w:rsidRDefault="001963FF" w:rsidP="001963FF">
      <w:pPr>
        <w:spacing w:line="360" w:lineRule="auto"/>
        <w:rPr>
          <w:rFonts w:ascii="Arial" w:hAnsi="Arial" w:cs="Arial"/>
          <w:sz w:val="22"/>
          <w:szCs w:val="22"/>
        </w:rPr>
      </w:pPr>
      <w:r w:rsidRPr="001963FF">
        <w:rPr>
          <w:rFonts w:ascii="Arial" w:hAnsi="Arial" w:cs="Arial"/>
          <w:b/>
          <w:bCs/>
          <w:sz w:val="22"/>
          <w:szCs w:val="22"/>
        </w:rPr>
        <w:t>Licht für den modernen Arbeitsplatz</w:t>
      </w:r>
      <w:r>
        <w:rPr>
          <w:rFonts w:ascii="Arial" w:hAnsi="Arial" w:cs="Arial"/>
          <w:sz w:val="22"/>
          <w:szCs w:val="22"/>
        </w:rPr>
        <w:br/>
      </w:r>
      <w:proofErr w:type="spellStart"/>
      <w:r w:rsidRPr="001963FF">
        <w:rPr>
          <w:rFonts w:ascii="Arial" w:hAnsi="Arial" w:cs="Arial"/>
          <w:sz w:val="22"/>
          <w:szCs w:val="22"/>
        </w:rPr>
        <w:t>Unser</w:t>
      </w:r>
      <w:proofErr w:type="spellEnd"/>
      <w:r w:rsidRPr="001963FF">
        <w:rPr>
          <w:rFonts w:ascii="Arial" w:hAnsi="Arial" w:cs="Arial"/>
          <w:sz w:val="22"/>
          <w:szCs w:val="22"/>
        </w:rPr>
        <w:t xml:space="preserve"> Leben spielt sich zunehmend vor Bildschirmen ab. Dadurch hat </w:t>
      </w:r>
      <w:r w:rsidRPr="001963FF">
        <w:rPr>
          <w:rFonts w:ascii="Arial" w:hAnsi="Arial" w:cs="Arial"/>
          <w:sz w:val="22"/>
          <w:szCs w:val="22"/>
        </w:rPr>
        <w:lastRenderedPageBreak/>
        <w:t xml:space="preserve">sich auch die Art und Weise, wie wir arbeiten, grundlegend verändert. Laut einer US-Studie von 2022 verbringen wir heute ungefähr 13 Stunden pro Tag vor Bildschirmen – einen beträchtlichen Teil davon im Büro. Bei dieser Schreibtischarbeit ist der Blick nach vorn auf einen leuchtenden Bildschirm gerichtet und nicht nach unten auf die Tischplatte. Beleuchtete Wände haben bei der Gestaltung eines Raumes schon immer eine entscheidende Rolle gespielt, aber mit dieser Veränderung unserer Arbeitsweise, sind sie in Büroräumen wichtiger geworden als je zuvor. ADP hat die Wände mit Compact </w:t>
      </w:r>
      <w:proofErr w:type="spellStart"/>
      <w:r w:rsidRPr="001963FF">
        <w:rPr>
          <w:rFonts w:ascii="Arial" w:hAnsi="Arial" w:cs="Arial"/>
          <w:sz w:val="22"/>
          <w:szCs w:val="22"/>
        </w:rPr>
        <w:t>Wandflutern</w:t>
      </w:r>
      <w:proofErr w:type="spellEnd"/>
      <w:r w:rsidRPr="001963FF">
        <w:rPr>
          <w:rFonts w:ascii="Arial" w:hAnsi="Arial" w:cs="Arial"/>
          <w:sz w:val="22"/>
          <w:szCs w:val="22"/>
        </w:rPr>
        <w:t xml:space="preserve"> von ERCO gleichmäßig beleuchtet. Dadurch wird der Kontrast zwischen Bildschirm und Hintergrund reduziert, was angenehmer für die Augen ist. </w:t>
      </w:r>
    </w:p>
    <w:p w14:paraId="7014C9B1" w14:textId="77777777" w:rsidR="001963FF" w:rsidRPr="001963FF" w:rsidRDefault="001963FF" w:rsidP="001963FF">
      <w:pPr>
        <w:spacing w:line="360" w:lineRule="auto"/>
        <w:rPr>
          <w:rFonts w:ascii="Arial" w:hAnsi="Arial" w:cs="Arial"/>
          <w:sz w:val="22"/>
          <w:szCs w:val="22"/>
        </w:rPr>
      </w:pPr>
    </w:p>
    <w:p w14:paraId="688A90BF" w14:textId="77777777" w:rsidR="001963FF" w:rsidRPr="001963FF" w:rsidRDefault="001963FF" w:rsidP="001963FF">
      <w:pPr>
        <w:spacing w:line="360" w:lineRule="auto"/>
        <w:rPr>
          <w:rFonts w:ascii="Arial" w:hAnsi="Arial" w:cs="Arial"/>
          <w:sz w:val="22"/>
          <w:szCs w:val="22"/>
        </w:rPr>
      </w:pPr>
      <w:r w:rsidRPr="001963FF">
        <w:rPr>
          <w:rFonts w:ascii="Arial" w:hAnsi="Arial" w:cs="Arial"/>
          <w:sz w:val="22"/>
          <w:szCs w:val="22"/>
        </w:rPr>
        <w:t xml:space="preserve">Zwei weitere Vorteile dieser Lichtplanung ergeben sich einerseits aus der Möglichkeit, Dinge an den Wänden zu beleuchten – in diesem Fall Whiteboards für Brainstorming, Schränke und Kunstwerke. Und andererseits aus guter Orientierung. Vertikale Beleuchtung trägt entscheidend zum Helligkeitseindruck in einem Raum bei und wirkt unterstützend bei Sehaufgaben in der vertikalen Ebene.  </w:t>
      </w:r>
    </w:p>
    <w:p w14:paraId="26DFDC8F" w14:textId="77777777" w:rsidR="001963FF" w:rsidRPr="001963FF" w:rsidRDefault="001963FF" w:rsidP="001963FF">
      <w:pPr>
        <w:spacing w:line="360" w:lineRule="auto"/>
        <w:rPr>
          <w:rFonts w:ascii="Arial" w:hAnsi="Arial" w:cs="Arial"/>
          <w:sz w:val="22"/>
          <w:szCs w:val="22"/>
        </w:rPr>
      </w:pPr>
    </w:p>
    <w:p w14:paraId="751D2660" w14:textId="379ACC84" w:rsidR="001963FF" w:rsidRPr="001963FF" w:rsidRDefault="001963FF" w:rsidP="001963FF">
      <w:pPr>
        <w:spacing w:line="360" w:lineRule="auto"/>
        <w:rPr>
          <w:rFonts w:ascii="Arial" w:hAnsi="Arial" w:cs="Arial"/>
          <w:sz w:val="22"/>
          <w:szCs w:val="22"/>
        </w:rPr>
      </w:pPr>
      <w:r w:rsidRPr="001963FF">
        <w:rPr>
          <w:rFonts w:ascii="Arial" w:hAnsi="Arial" w:cs="Arial"/>
          <w:sz w:val="22"/>
          <w:szCs w:val="22"/>
        </w:rPr>
        <w:t xml:space="preserve">Doch auch Akzentlicht auf Arbeitsflächen bleibt nach wie vor eine wichtige Ergänzung zur Grundbeleuchtung. Für bestmögliche Flexibilität, Lichtqualität und Abblendung hat ADP </w:t>
      </w:r>
      <w:hyperlink r:id="rId7" w:history="1">
        <w:proofErr w:type="spellStart"/>
        <w:r w:rsidRPr="001963FF">
          <w:rPr>
            <w:rStyle w:val="Hyperlink"/>
            <w:rFonts w:ascii="Arial" w:hAnsi="Arial" w:cs="Arial"/>
            <w:sz w:val="22"/>
            <w:szCs w:val="22"/>
          </w:rPr>
          <w:t>Jilly</w:t>
        </w:r>
        <w:proofErr w:type="spellEnd"/>
      </w:hyperlink>
      <w:r w:rsidRPr="001963FF">
        <w:rPr>
          <w:rFonts w:ascii="Arial" w:hAnsi="Arial" w:cs="Arial"/>
          <w:sz w:val="22"/>
          <w:szCs w:val="22"/>
        </w:rPr>
        <w:t xml:space="preserve"> </w:t>
      </w:r>
      <w:proofErr w:type="spellStart"/>
      <w:r w:rsidRPr="001963FF">
        <w:rPr>
          <w:rFonts w:ascii="Arial" w:hAnsi="Arial" w:cs="Arial"/>
          <w:sz w:val="22"/>
          <w:szCs w:val="22"/>
        </w:rPr>
        <w:t>Downlights</w:t>
      </w:r>
      <w:proofErr w:type="spellEnd"/>
      <w:r w:rsidRPr="001963FF">
        <w:rPr>
          <w:rFonts w:ascii="Arial" w:hAnsi="Arial" w:cs="Arial"/>
          <w:sz w:val="22"/>
          <w:szCs w:val="22"/>
        </w:rPr>
        <w:t xml:space="preserve"> für Stromschienen von ERCO gewählt, und diese in einem Viereck über den festen Arbeitsplätzen im Großraumbüro installiert. Die </w:t>
      </w:r>
      <w:proofErr w:type="spellStart"/>
      <w:r w:rsidRPr="001963FF">
        <w:rPr>
          <w:rFonts w:ascii="Arial" w:hAnsi="Arial" w:cs="Arial"/>
          <w:sz w:val="22"/>
          <w:szCs w:val="22"/>
        </w:rPr>
        <w:t>Jilly</w:t>
      </w:r>
      <w:proofErr w:type="spellEnd"/>
      <w:r w:rsidRPr="001963FF">
        <w:rPr>
          <w:rFonts w:ascii="Arial" w:hAnsi="Arial" w:cs="Arial"/>
          <w:sz w:val="22"/>
          <w:szCs w:val="22"/>
        </w:rPr>
        <w:t xml:space="preserve"> Leuchten können in der Stromschiene einfach dort justiert werden, wo sie benötigt werden. So bleibt das Raumkonzept zukunftssicher und die Leuchten können nachhaltig über die gesamte Nutzungsdauer im Einsatz bleiben. </w:t>
      </w:r>
    </w:p>
    <w:p w14:paraId="7A561533" w14:textId="77777777" w:rsidR="001963FF" w:rsidRPr="001963FF" w:rsidRDefault="001963FF" w:rsidP="001963FF">
      <w:pPr>
        <w:spacing w:line="360" w:lineRule="auto"/>
        <w:rPr>
          <w:rFonts w:ascii="Arial" w:hAnsi="Arial" w:cs="Arial"/>
          <w:sz w:val="22"/>
          <w:szCs w:val="22"/>
        </w:rPr>
      </w:pPr>
    </w:p>
    <w:p w14:paraId="53784E1F" w14:textId="77777777" w:rsidR="001963FF" w:rsidRPr="001963FF" w:rsidRDefault="001963FF" w:rsidP="001963FF">
      <w:pPr>
        <w:spacing w:line="360" w:lineRule="auto"/>
        <w:rPr>
          <w:rFonts w:ascii="Arial" w:hAnsi="Arial" w:cs="Arial"/>
          <w:sz w:val="22"/>
          <w:szCs w:val="22"/>
        </w:rPr>
      </w:pPr>
      <w:r w:rsidRPr="001963FF">
        <w:rPr>
          <w:rFonts w:ascii="Arial" w:hAnsi="Arial" w:cs="Arial"/>
          <w:b/>
          <w:bCs/>
          <w:sz w:val="22"/>
          <w:szCs w:val="22"/>
        </w:rPr>
        <w:t>Zweckmäßige Beleuchtung</w:t>
      </w:r>
      <w:r w:rsidRPr="001963FF">
        <w:rPr>
          <w:rFonts w:ascii="Arial" w:hAnsi="Arial" w:cs="Arial"/>
          <w:sz w:val="22"/>
          <w:szCs w:val="22"/>
        </w:rPr>
        <w:br/>
        <w:t xml:space="preserve">ADP konnte bei diesem Neubau bei null anfangen und genoss somit den Luxus, die Lichtplanung komplett kohärent gestalten zu können. Wo man sich auch befindet – Farbtemperatur und Lichtstärke sind stets konsistent. „Nach dem Motto ‚Licht statt Leuchte‘ treten die </w:t>
      </w:r>
      <w:r w:rsidRPr="001963FF">
        <w:rPr>
          <w:rFonts w:ascii="Arial" w:hAnsi="Arial" w:cs="Arial"/>
          <w:sz w:val="22"/>
          <w:szCs w:val="22"/>
        </w:rPr>
        <w:lastRenderedPageBreak/>
        <w:t xml:space="preserve">Produkte visuell in den Hintergrund, sorgen aber für ein hohes Maß an Sehkomfort. Und der ist essenziell für das Wohlbefinden aller Beschäftigten“, fügt Michael </w:t>
      </w:r>
      <w:proofErr w:type="spellStart"/>
      <w:r w:rsidRPr="001963FF">
        <w:rPr>
          <w:rFonts w:ascii="Arial" w:hAnsi="Arial" w:cs="Arial"/>
          <w:sz w:val="22"/>
          <w:szCs w:val="22"/>
        </w:rPr>
        <w:t>Abdilia</w:t>
      </w:r>
      <w:proofErr w:type="spellEnd"/>
      <w:r w:rsidRPr="001963FF">
        <w:rPr>
          <w:rFonts w:ascii="Arial" w:hAnsi="Arial" w:cs="Arial"/>
          <w:sz w:val="22"/>
          <w:szCs w:val="22"/>
        </w:rPr>
        <w:t xml:space="preserve"> von ADP hinzu.</w:t>
      </w:r>
    </w:p>
    <w:p w14:paraId="4959DA32" w14:textId="77777777" w:rsidR="001963FF" w:rsidRPr="001963FF" w:rsidRDefault="001963FF" w:rsidP="001963FF">
      <w:pPr>
        <w:spacing w:line="360" w:lineRule="auto"/>
        <w:rPr>
          <w:rFonts w:ascii="Arial" w:hAnsi="Arial" w:cs="Arial"/>
          <w:sz w:val="22"/>
          <w:szCs w:val="22"/>
        </w:rPr>
      </w:pPr>
    </w:p>
    <w:p w14:paraId="17148F53" w14:textId="10EA05B7" w:rsidR="001963FF" w:rsidRPr="001963FF" w:rsidRDefault="001963FF" w:rsidP="001963FF">
      <w:pPr>
        <w:spacing w:line="360" w:lineRule="auto"/>
        <w:rPr>
          <w:rFonts w:ascii="Arial" w:hAnsi="Arial" w:cs="Arial"/>
          <w:sz w:val="22"/>
          <w:szCs w:val="22"/>
        </w:rPr>
      </w:pPr>
      <w:r w:rsidRPr="001963FF">
        <w:rPr>
          <w:rFonts w:ascii="Arial" w:hAnsi="Arial" w:cs="Arial"/>
          <w:sz w:val="22"/>
          <w:szCs w:val="22"/>
        </w:rPr>
        <w:t xml:space="preserve">Lichtdesign und übergeordnete Ästhetik spiegeln sich in jedem Raum wider. Die Kombination aus vertikaler Beleuchtung, flexibler Grundbeleuchtung und Akzentbeleuchtung kann problemlos an spezielle Sehaufgaben und -aktivitäten angepasst werden: Im Konferenzraum zum Beispiel illuminieren </w:t>
      </w:r>
      <w:hyperlink r:id="rId8" w:history="1">
        <w:proofErr w:type="spellStart"/>
        <w:r w:rsidRPr="001963FF">
          <w:rPr>
            <w:rStyle w:val="Hyperlink"/>
            <w:rFonts w:ascii="Arial" w:hAnsi="Arial" w:cs="Arial"/>
            <w:sz w:val="22"/>
            <w:szCs w:val="22"/>
          </w:rPr>
          <w:t>Jilly</w:t>
        </w:r>
        <w:proofErr w:type="spellEnd"/>
      </w:hyperlink>
      <w:r w:rsidRPr="001963FF">
        <w:rPr>
          <w:rFonts w:ascii="Arial" w:hAnsi="Arial" w:cs="Arial"/>
          <w:sz w:val="22"/>
          <w:szCs w:val="22"/>
        </w:rPr>
        <w:t xml:space="preserve"> </w:t>
      </w:r>
      <w:proofErr w:type="spellStart"/>
      <w:r w:rsidRPr="001963FF">
        <w:rPr>
          <w:rFonts w:ascii="Arial" w:hAnsi="Arial" w:cs="Arial"/>
          <w:sz w:val="22"/>
          <w:szCs w:val="22"/>
        </w:rPr>
        <w:t>Downlights</w:t>
      </w:r>
      <w:proofErr w:type="spellEnd"/>
      <w:r w:rsidRPr="001963FF">
        <w:rPr>
          <w:rFonts w:ascii="Arial" w:hAnsi="Arial" w:cs="Arial"/>
          <w:sz w:val="22"/>
          <w:szCs w:val="22"/>
        </w:rPr>
        <w:t xml:space="preserve"> für Stromschienen den großen Tisch als Mittelpunkt des Raumes, während </w:t>
      </w:r>
      <w:hyperlink r:id="rId9" w:history="1">
        <w:proofErr w:type="spellStart"/>
        <w:r w:rsidRPr="001963FF">
          <w:rPr>
            <w:rStyle w:val="Hyperlink"/>
            <w:rFonts w:ascii="Arial" w:hAnsi="Arial" w:cs="Arial"/>
            <w:sz w:val="22"/>
            <w:szCs w:val="22"/>
          </w:rPr>
          <w:t>Optec</w:t>
        </w:r>
        <w:proofErr w:type="spellEnd"/>
      </w:hyperlink>
      <w:r w:rsidRPr="001963FF">
        <w:rPr>
          <w:rFonts w:ascii="Arial" w:hAnsi="Arial" w:cs="Arial"/>
          <w:sz w:val="22"/>
          <w:szCs w:val="22"/>
        </w:rPr>
        <w:t xml:space="preserve"> Strahler die Verkehrsflächen definieren. Die Garderobe und Umkleide für Mitarbeitende wurde mit einer kleinen, aber cleveren Besonderheit ausgestattet: Compact </w:t>
      </w:r>
      <w:proofErr w:type="spellStart"/>
      <w:r w:rsidRPr="001963FF">
        <w:rPr>
          <w:rFonts w:ascii="Arial" w:hAnsi="Arial" w:cs="Arial"/>
          <w:sz w:val="22"/>
          <w:szCs w:val="22"/>
        </w:rPr>
        <w:t>Doppelwandfluter</w:t>
      </w:r>
      <w:proofErr w:type="spellEnd"/>
      <w:r w:rsidRPr="001963FF">
        <w:rPr>
          <w:rFonts w:ascii="Arial" w:hAnsi="Arial" w:cs="Arial"/>
          <w:sz w:val="22"/>
          <w:szCs w:val="22"/>
        </w:rPr>
        <w:t>, mit deren Hilfe zwei gegenüberliegende Wände gleichzeitig mit nur einer Leuchte beleuchtet werden. Direktes und funktionelles Licht ist auf die Spinde und deren Inhalte gerichtet. Es entsteht eine komfortable Raumatmosphäre, in der das Team vor Arbeitsbeginn oder zum Feierabend gern verweilt, für ein kurzes Schwätzchen oder ein paar Momente für sich.</w:t>
      </w:r>
    </w:p>
    <w:p w14:paraId="0ACB30DB" w14:textId="77777777" w:rsidR="001963FF" w:rsidRPr="001963FF" w:rsidRDefault="001963FF" w:rsidP="001963FF">
      <w:pPr>
        <w:spacing w:line="360" w:lineRule="auto"/>
        <w:rPr>
          <w:rFonts w:ascii="Arial" w:hAnsi="Arial" w:cs="Arial"/>
          <w:sz w:val="22"/>
          <w:szCs w:val="22"/>
        </w:rPr>
      </w:pPr>
    </w:p>
    <w:p w14:paraId="301E02E6" w14:textId="77777777" w:rsidR="001963FF" w:rsidRPr="001963FF" w:rsidRDefault="001963FF" w:rsidP="001963FF">
      <w:pPr>
        <w:spacing w:line="360" w:lineRule="auto"/>
        <w:rPr>
          <w:rFonts w:ascii="Arial" w:hAnsi="Arial" w:cs="Arial"/>
          <w:sz w:val="22"/>
          <w:szCs w:val="22"/>
        </w:rPr>
      </w:pPr>
      <w:r w:rsidRPr="001963FF">
        <w:rPr>
          <w:rFonts w:ascii="Arial" w:hAnsi="Arial" w:cs="Arial"/>
          <w:b/>
          <w:bCs/>
          <w:sz w:val="22"/>
          <w:szCs w:val="22"/>
        </w:rPr>
        <w:t>Komfort für die Kundschaft</w:t>
      </w:r>
    </w:p>
    <w:p w14:paraId="0A61F405" w14:textId="315EF20D" w:rsidR="001963FF" w:rsidRPr="001963FF" w:rsidRDefault="001963FF" w:rsidP="001963FF">
      <w:pPr>
        <w:spacing w:line="360" w:lineRule="auto"/>
        <w:rPr>
          <w:rFonts w:ascii="Arial" w:hAnsi="Arial" w:cs="Arial"/>
          <w:sz w:val="22"/>
          <w:szCs w:val="22"/>
        </w:rPr>
      </w:pPr>
      <w:r w:rsidRPr="001963FF">
        <w:rPr>
          <w:rFonts w:ascii="Arial" w:hAnsi="Arial" w:cs="Arial"/>
          <w:sz w:val="22"/>
          <w:szCs w:val="22"/>
        </w:rPr>
        <w:t xml:space="preserve">Das Beleuchtungskonzept liefert die Eckpfeiler der Lichtplanung nach Richard Kelly. </w:t>
      </w:r>
      <w:hyperlink r:id="rId10" w:history="1">
        <w:proofErr w:type="spellStart"/>
        <w:r w:rsidRPr="001963FF">
          <w:rPr>
            <w:rStyle w:val="Hyperlink"/>
            <w:rFonts w:ascii="Arial" w:hAnsi="Arial" w:cs="Arial"/>
            <w:sz w:val="22"/>
            <w:szCs w:val="22"/>
          </w:rPr>
          <w:t>Parscan</w:t>
        </w:r>
        <w:proofErr w:type="spellEnd"/>
      </w:hyperlink>
      <w:r w:rsidRPr="001963FF">
        <w:rPr>
          <w:rFonts w:ascii="Arial" w:hAnsi="Arial" w:cs="Arial"/>
          <w:sz w:val="22"/>
          <w:szCs w:val="22"/>
        </w:rPr>
        <w:t xml:space="preserve"> </w:t>
      </w:r>
      <w:proofErr w:type="spellStart"/>
      <w:r w:rsidRPr="001963FF">
        <w:rPr>
          <w:rFonts w:ascii="Arial" w:hAnsi="Arial" w:cs="Arial"/>
          <w:sz w:val="22"/>
          <w:szCs w:val="22"/>
        </w:rPr>
        <w:t>Wandfluter</w:t>
      </w:r>
      <w:proofErr w:type="spellEnd"/>
      <w:r w:rsidRPr="001963FF">
        <w:rPr>
          <w:rFonts w:ascii="Arial" w:hAnsi="Arial" w:cs="Arial"/>
          <w:sz w:val="22"/>
          <w:szCs w:val="22"/>
        </w:rPr>
        <w:t xml:space="preserve"> für Stromschienen und diskrete </w:t>
      </w:r>
      <w:hyperlink r:id="rId11" w:history="1">
        <w:proofErr w:type="spellStart"/>
        <w:r w:rsidRPr="001963FF">
          <w:rPr>
            <w:rStyle w:val="Hyperlink"/>
            <w:rFonts w:ascii="Arial" w:hAnsi="Arial" w:cs="Arial"/>
            <w:sz w:val="22"/>
            <w:szCs w:val="22"/>
          </w:rPr>
          <w:t>Compar</w:t>
        </w:r>
        <w:proofErr w:type="spellEnd"/>
      </w:hyperlink>
      <w:r w:rsidRPr="001963FF">
        <w:rPr>
          <w:rFonts w:ascii="Arial" w:hAnsi="Arial" w:cs="Arial"/>
          <w:sz w:val="22"/>
          <w:szCs w:val="22"/>
        </w:rPr>
        <w:t xml:space="preserve"> Deckeneinbauleuchten erzeugen das allgemeine „Licht zum Sehen“. Zusätzliche </w:t>
      </w:r>
      <w:proofErr w:type="spellStart"/>
      <w:r w:rsidRPr="001963FF">
        <w:rPr>
          <w:rFonts w:ascii="Arial" w:hAnsi="Arial" w:cs="Arial"/>
          <w:sz w:val="22"/>
          <w:szCs w:val="22"/>
        </w:rPr>
        <w:t>Parscan</w:t>
      </w:r>
      <w:proofErr w:type="spellEnd"/>
      <w:r w:rsidRPr="001963FF">
        <w:rPr>
          <w:rFonts w:ascii="Arial" w:hAnsi="Arial" w:cs="Arial"/>
          <w:sz w:val="22"/>
          <w:szCs w:val="22"/>
        </w:rPr>
        <w:t xml:space="preserve"> Strahler akzentuieren die Arbeitsflächen der Service-Mitarbeiterinnen und -Mitarbeiter sowie die praktischen Stehpulte für Kundinnen und Kunden. </w:t>
      </w:r>
    </w:p>
    <w:p w14:paraId="6ADB1BB6" w14:textId="77777777" w:rsidR="001963FF" w:rsidRPr="001963FF" w:rsidRDefault="001963FF" w:rsidP="001963FF">
      <w:pPr>
        <w:spacing w:line="360" w:lineRule="auto"/>
        <w:rPr>
          <w:rFonts w:ascii="Arial" w:hAnsi="Arial" w:cs="Arial"/>
          <w:sz w:val="22"/>
          <w:szCs w:val="22"/>
        </w:rPr>
      </w:pPr>
    </w:p>
    <w:p w14:paraId="72C30249" w14:textId="77777777" w:rsidR="001963FF" w:rsidRPr="001963FF" w:rsidRDefault="001963FF" w:rsidP="001963FF">
      <w:pPr>
        <w:spacing w:line="360" w:lineRule="auto"/>
        <w:rPr>
          <w:rFonts w:ascii="Arial" w:hAnsi="Arial" w:cs="Arial"/>
          <w:sz w:val="22"/>
          <w:szCs w:val="22"/>
        </w:rPr>
      </w:pPr>
      <w:r w:rsidRPr="001963FF">
        <w:rPr>
          <w:rFonts w:ascii="Arial" w:hAnsi="Arial" w:cs="Arial"/>
          <w:sz w:val="22"/>
          <w:szCs w:val="22"/>
        </w:rPr>
        <w:t xml:space="preserve">Zusammenfassend vergleicht </w:t>
      </w:r>
      <w:proofErr w:type="spellStart"/>
      <w:r w:rsidRPr="001963FF">
        <w:rPr>
          <w:rFonts w:ascii="Arial" w:hAnsi="Arial" w:cs="Arial"/>
          <w:sz w:val="22"/>
          <w:szCs w:val="22"/>
        </w:rPr>
        <w:t>Deleu</w:t>
      </w:r>
      <w:proofErr w:type="spellEnd"/>
      <w:r w:rsidRPr="001963FF">
        <w:rPr>
          <w:rFonts w:ascii="Arial" w:hAnsi="Arial" w:cs="Arial"/>
          <w:sz w:val="22"/>
          <w:szCs w:val="22"/>
        </w:rPr>
        <w:t xml:space="preserve"> das Ergebnis für </w:t>
      </w:r>
      <w:proofErr w:type="spellStart"/>
      <w:r w:rsidRPr="001963FF">
        <w:rPr>
          <w:rFonts w:ascii="Arial" w:hAnsi="Arial" w:cs="Arial"/>
          <w:sz w:val="22"/>
          <w:szCs w:val="22"/>
        </w:rPr>
        <w:t>VicRoads</w:t>
      </w:r>
      <w:proofErr w:type="spellEnd"/>
      <w:r w:rsidRPr="001963FF">
        <w:rPr>
          <w:rFonts w:ascii="Arial" w:hAnsi="Arial" w:cs="Arial"/>
          <w:sz w:val="22"/>
          <w:szCs w:val="22"/>
        </w:rPr>
        <w:t xml:space="preserve"> mit der typischen Arbeitsplatzbeleuchtung der letzten 50 Jahre. „Es fühlte sich zunächst komisch an, die gängigen Planungsansätze zu hinterfragen, aber die Zusammenarbeit mit ERCO und der Besuch einiger Beispielprojekte haben uns überzeugt, dass dieser neue Ansatz der richtige für </w:t>
      </w:r>
      <w:proofErr w:type="spellStart"/>
      <w:r w:rsidRPr="001963FF">
        <w:rPr>
          <w:rFonts w:ascii="Arial" w:hAnsi="Arial" w:cs="Arial"/>
          <w:sz w:val="22"/>
          <w:szCs w:val="22"/>
        </w:rPr>
        <w:t>VicRoads</w:t>
      </w:r>
      <w:proofErr w:type="spellEnd"/>
      <w:r w:rsidRPr="001963FF">
        <w:rPr>
          <w:rFonts w:ascii="Arial" w:hAnsi="Arial" w:cs="Arial"/>
          <w:sz w:val="22"/>
          <w:szCs w:val="22"/>
        </w:rPr>
        <w:t xml:space="preserve"> und für zeitgemäße Arbeitsplatzbeleuchtung ist.“ Äußerst positives Feedback aus der Öffentlichkeit sowie zufriedene </w:t>
      </w:r>
      <w:r w:rsidRPr="001963FF">
        <w:rPr>
          <w:rFonts w:ascii="Arial" w:hAnsi="Arial" w:cs="Arial"/>
          <w:sz w:val="22"/>
          <w:szCs w:val="22"/>
        </w:rPr>
        <w:lastRenderedPageBreak/>
        <w:t xml:space="preserve">Kunden bestätigen, dass öffentliche Gelder hier wahrlich gut angelegt sind. </w:t>
      </w:r>
    </w:p>
    <w:p w14:paraId="3E3B9D63" w14:textId="77777777" w:rsidR="001963FF" w:rsidRPr="001963FF" w:rsidRDefault="001963FF" w:rsidP="001963FF">
      <w:pPr>
        <w:spacing w:line="360" w:lineRule="auto"/>
        <w:rPr>
          <w:rFonts w:ascii="Arial" w:hAnsi="Arial" w:cs="Arial"/>
          <w:sz w:val="22"/>
          <w:szCs w:val="22"/>
        </w:rPr>
      </w:pPr>
    </w:p>
    <w:p w14:paraId="1011A3FA" w14:textId="037859A4" w:rsidR="001963FF" w:rsidRPr="001963FF" w:rsidRDefault="001963FF" w:rsidP="001963FF">
      <w:pPr>
        <w:spacing w:line="360" w:lineRule="auto"/>
        <w:rPr>
          <w:rFonts w:ascii="Arial" w:hAnsi="Arial" w:cs="Arial"/>
          <w:sz w:val="22"/>
          <w:szCs w:val="22"/>
        </w:rPr>
      </w:pPr>
      <w:r w:rsidRPr="001963FF">
        <w:rPr>
          <w:rFonts w:ascii="Arial" w:hAnsi="Arial" w:cs="Arial"/>
          <w:sz w:val="22"/>
          <w:szCs w:val="22"/>
        </w:rPr>
        <w:t xml:space="preserve">Das </w:t>
      </w:r>
      <w:r w:rsidRPr="00B355F5">
        <w:rPr>
          <w:rFonts w:ascii="Arial" w:hAnsi="Arial" w:cs="Arial"/>
          <w:b/>
          <w:bCs/>
          <w:sz w:val="22"/>
          <w:szCs w:val="22"/>
        </w:rPr>
        <w:t xml:space="preserve">Whitepaper „Human </w:t>
      </w:r>
      <w:proofErr w:type="spellStart"/>
      <w:r w:rsidRPr="00B355F5">
        <w:rPr>
          <w:rFonts w:ascii="Arial" w:hAnsi="Arial" w:cs="Arial"/>
          <w:b/>
          <w:bCs/>
          <w:sz w:val="22"/>
          <w:szCs w:val="22"/>
        </w:rPr>
        <w:t>Centric</w:t>
      </w:r>
      <w:proofErr w:type="spellEnd"/>
      <w:r w:rsidRPr="00B355F5">
        <w:rPr>
          <w:rFonts w:ascii="Arial" w:hAnsi="Arial" w:cs="Arial"/>
          <w:b/>
          <w:bCs/>
          <w:sz w:val="22"/>
          <w:szCs w:val="22"/>
        </w:rPr>
        <w:t xml:space="preserve"> </w:t>
      </w:r>
      <w:proofErr w:type="spellStart"/>
      <w:r w:rsidRPr="00B355F5">
        <w:rPr>
          <w:rFonts w:ascii="Arial" w:hAnsi="Arial" w:cs="Arial"/>
          <w:b/>
          <w:bCs/>
          <w:sz w:val="22"/>
          <w:szCs w:val="22"/>
        </w:rPr>
        <w:t>Lighting</w:t>
      </w:r>
      <w:proofErr w:type="spellEnd"/>
      <w:r w:rsidRPr="00B355F5">
        <w:rPr>
          <w:rFonts w:ascii="Arial" w:hAnsi="Arial" w:cs="Arial"/>
          <w:b/>
          <w:bCs/>
          <w:sz w:val="22"/>
          <w:szCs w:val="22"/>
        </w:rPr>
        <w:t>“</w:t>
      </w:r>
      <w:r w:rsidRPr="001963FF">
        <w:rPr>
          <w:rFonts w:ascii="Arial" w:hAnsi="Arial" w:cs="Arial"/>
          <w:sz w:val="22"/>
          <w:szCs w:val="22"/>
        </w:rPr>
        <w:t xml:space="preserve"> </w:t>
      </w:r>
      <w:hyperlink r:id="rId12" w:history="1">
        <w:r w:rsidRPr="00B355F5">
          <w:rPr>
            <w:rStyle w:val="Hyperlink"/>
            <w:rFonts w:ascii="Arial" w:hAnsi="Arial" w:cs="Arial"/>
            <w:sz w:val="22"/>
            <w:szCs w:val="22"/>
          </w:rPr>
          <w:t>zum Herunterladen</w:t>
        </w:r>
      </w:hyperlink>
      <w:r w:rsidRPr="001963FF">
        <w:rPr>
          <w:rFonts w:ascii="Arial" w:hAnsi="Arial" w:cs="Arial"/>
          <w:sz w:val="22"/>
          <w:szCs w:val="22"/>
        </w:rPr>
        <w:t xml:space="preserve"> mit Planungstipps und einer Checkliste für Ihr nächstes Projekt</w:t>
      </w:r>
      <w:r w:rsidR="00B355F5">
        <w:rPr>
          <w:rFonts w:ascii="Arial" w:hAnsi="Arial" w:cs="Arial"/>
          <w:sz w:val="22"/>
          <w:szCs w:val="22"/>
        </w:rPr>
        <w:t>.</w:t>
      </w:r>
    </w:p>
    <w:p w14:paraId="72E2DDB4" w14:textId="7CC1AE44" w:rsidR="000310D1" w:rsidRPr="00D5374A" w:rsidRDefault="000310D1" w:rsidP="001A36DB">
      <w:pPr>
        <w:spacing w:line="360" w:lineRule="auto"/>
        <w:rPr>
          <w:rFonts w:ascii="Arial" w:eastAsia="Times New Roman" w:hAnsi="Arial" w:cs="Arial"/>
          <w:b/>
          <w:bCs/>
          <w:sz w:val="22"/>
          <w:szCs w:val="22"/>
          <w:u w:val="single"/>
          <w:shd w:val="clear" w:color="auto" w:fill="FFFFFF"/>
        </w:rPr>
      </w:pPr>
    </w:p>
    <w:p w14:paraId="1DA20623" w14:textId="5DD5606E" w:rsidR="00CF179C" w:rsidRPr="005066F6" w:rsidRDefault="006D7A7D" w:rsidP="001A36DB">
      <w:pPr>
        <w:spacing w:line="360" w:lineRule="auto"/>
        <w:rPr>
          <w:rFonts w:ascii="Arial" w:eastAsia="Times New Roman" w:hAnsi="Arial" w:cs="Arial"/>
          <w:sz w:val="22"/>
          <w:szCs w:val="22"/>
          <w:shd w:val="clear" w:color="auto" w:fill="FFFFFF"/>
        </w:rPr>
      </w:pPr>
      <w:hyperlink r:id="rId13" w:history="1">
        <w:r w:rsidR="001963FF" w:rsidRPr="006D7A7D">
          <w:rPr>
            <w:rStyle w:val="Hyperlink"/>
            <w:rFonts w:ascii="Arial" w:eastAsia="Times New Roman" w:hAnsi="Arial" w:cs="Arial"/>
            <w:sz w:val="22"/>
            <w:szCs w:val="22"/>
            <w:shd w:val="clear" w:color="auto" w:fill="FFFFFF"/>
          </w:rPr>
          <w:t>Link zum Film</w:t>
        </w:r>
      </w:hyperlink>
    </w:p>
    <w:p w14:paraId="06475D97" w14:textId="175AC7A3" w:rsidR="00F2347D" w:rsidRDefault="00F2347D" w:rsidP="001A36DB">
      <w:pPr>
        <w:spacing w:line="360" w:lineRule="auto"/>
        <w:rPr>
          <w:rFonts w:ascii="Arial" w:eastAsia="Times New Roman" w:hAnsi="Arial" w:cs="Arial"/>
          <w:b/>
          <w:bCs/>
          <w:sz w:val="22"/>
          <w:szCs w:val="22"/>
          <w:shd w:val="clear" w:color="auto" w:fill="FFFFFF"/>
        </w:rPr>
      </w:pPr>
    </w:p>
    <w:p w14:paraId="10A97D14" w14:textId="513018F8" w:rsidR="00CE6424" w:rsidRDefault="00CE6424" w:rsidP="001A36DB">
      <w:pPr>
        <w:spacing w:line="360" w:lineRule="auto"/>
        <w:rPr>
          <w:rFonts w:ascii="Arial" w:eastAsia="Times New Roman" w:hAnsi="Arial" w:cs="Arial"/>
          <w:b/>
          <w:bCs/>
          <w:sz w:val="22"/>
          <w:szCs w:val="22"/>
          <w:shd w:val="clear" w:color="auto" w:fill="FFFFFF"/>
        </w:rPr>
      </w:pPr>
    </w:p>
    <w:p w14:paraId="3D3ABE7B" w14:textId="11AA4D1A" w:rsidR="00CE6424" w:rsidRDefault="00CE6424" w:rsidP="001A36DB">
      <w:pPr>
        <w:spacing w:line="360" w:lineRule="auto"/>
        <w:rPr>
          <w:rFonts w:ascii="Arial" w:eastAsia="Times New Roman" w:hAnsi="Arial" w:cs="Arial"/>
          <w:b/>
          <w:bCs/>
          <w:sz w:val="22"/>
          <w:szCs w:val="22"/>
          <w:shd w:val="clear" w:color="auto" w:fill="FFFFFF"/>
        </w:rPr>
      </w:pPr>
    </w:p>
    <w:p w14:paraId="4D5C9ECF" w14:textId="75454629" w:rsidR="00CE6424" w:rsidRDefault="00CE6424" w:rsidP="001A36DB">
      <w:pPr>
        <w:spacing w:line="360" w:lineRule="auto"/>
        <w:rPr>
          <w:rFonts w:ascii="Arial" w:eastAsia="Times New Roman" w:hAnsi="Arial" w:cs="Arial"/>
          <w:b/>
          <w:bCs/>
          <w:sz w:val="22"/>
          <w:szCs w:val="22"/>
          <w:shd w:val="clear" w:color="auto" w:fill="FFFFFF"/>
        </w:rPr>
      </w:pPr>
    </w:p>
    <w:p w14:paraId="7DA1805D" w14:textId="77777777" w:rsidR="00CE6424" w:rsidRDefault="00CE6424" w:rsidP="001A36DB">
      <w:pPr>
        <w:spacing w:line="360" w:lineRule="auto"/>
        <w:rPr>
          <w:rFonts w:ascii="Arial" w:eastAsia="Times New Roman" w:hAnsi="Arial" w:cs="Arial"/>
          <w:b/>
          <w:bCs/>
          <w:sz w:val="22"/>
          <w:szCs w:val="22"/>
          <w:shd w:val="clear" w:color="auto" w:fill="FFFFFF"/>
        </w:rPr>
      </w:pPr>
    </w:p>
    <w:p w14:paraId="349F887E" w14:textId="77777777" w:rsidR="00F2347D" w:rsidRPr="00A24E22" w:rsidRDefault="00F2347D" w:rsidP="001A36DB">
      <w:pPr>
        <w:spacing w:line="360" w:lineRule="auto"/>
        <w:rPr>
          <w:rFonts w:ascii="Arial" w:eastAsia="Times New Roman" w:hAnsi="Arial" w:cs="Arial"/>
          <w:b/>
          <w:bCs/>
          <w:sz w:val="22"/>
          <w:szCs w:val="22"/>
          <w:shd w:val="clear" w:color="auto" w:fill="FFFFFF"/>
        </w:rPr>
      </w:pPr>
    </w:p>
    <w:p w14:paraId="580BE359" w14:textId="5B1DB93A" w:rsidR="003659ED" w:rsidRPr="00F87FF2" w:rsidRDefault="00AD04EA" w:rsidP="003659ED">
      <w:pPr>
        <w:pStyle w:val="01berschriftERCO"/>
        <w:spacing w:line="360" w:lineRule="auto"/>
        <w:rPr>
          <w:lang w:val="de-DE"/>
        </w:rPr>
      </w:pPr>
      <w:r w:rsidRPr="00F87FF2">
        <w:rPr>
          <w:lang w:val="de-DE"/>
        </w:rPr>
        <w:t>Projektdaten</w:t>
      </w:r>
    </w:p>
    <w:p w14:paraId="2041D041" w14:textId="023EAD2F" w:rsidR="00B0367D" w:rsidRPr="00D746AC" w:rsidRDefault="00D5374A" w:rsidP="001963FF">
      <w:pPr>
        <w:pStyle w:val="01berschriftERCO"/>
        <w:rPr>
          <w:b w:val="0"/>
          <w:bCs/>
          <w:sz w:val="20"/>
          <w:szCs w:val="20"/>
          <w:lang w:val="de-DE"/>
        </w:rPr>
      </w:pPr>
      <w:r w:rsidRPr="00D746AC">
        <w:rPr>
          <w:b w:val="0"/>
          <w:bCs/>
          <w:sz w:val="20"/>
          <w:szCs w:val="20"/>
          <w:lang w:val="de-DE"/>
        </w:rPr>
        <w:t>Projekt</w:t>
      </w:r>
      <w:r w:rsidR="00B0367D" w:rsidRPr="00D746AC">
        <w:rPr>
          <w:b w:val="0"/>
          <w:bCs/>
          <w:sz w:val="20"/>
          <w:szCs w:val="20"/>
          <w:lang w:val="de-DE"/>
        </w:rPr>
        <w:t>:</w:t>
      </w:r>
      <w:r w:rsidR="00B0367D" w:rsidRPr="00D746AC">
        <w:rPr>
          <w:b w:val="0"/>
          <w:bCs/>
          <w:sz w:val="20"/>
          <w:szCs w:val="20"/>
          <w:lang w:val="de-DE"/>
        </w:rPr>
        <w:tab/>
      </w:r>
      <w:r w:rsidR="001963FF" w:rsidRPr="001963FF">
        <w:rPr>
          <w:b w:val="0"/>
          <w:sz w:val="20"/>
          <w:lang w:val="de-DE"/>
        </w:rPr>
        <w:t>Regierungsabteilung</w:t>
      </w:r>
      <w:r w:rsidR="001963FF">
        <w:rPr>
          <w:b w:val="0"/>
          <w:sz w:val="20"/>
          <w:lang w:val="de-DE"/>
        </w:rPr>
        <w:t xml:space="preserve"> </w:t>
      </w:r>
      <w:r w:rsidR="001963FF" w:rsidRPr="001963FF">
        <w:rPr>
          <w:b w:val="0"/>
          <w:sz w:val="20"/>
          <w:lang w:val="de-DE"/>
        </w:rPr>
        <w:t>des Bundesstaates Victoria für Einzelhandel, Kundenservice und Büroentwicklung,</w:t>
      </w:r>
      <w:r w:rsidR="001963FF" w:rsidRPr="001963FF">
        <w:rPr>
          <w:bCs/>
          <w:sz w:val="20"/>
          <w:lang w:val="de-DE"/>
        </w:rPr>
        <w:br/>
      </w:r>
      <w:r w:rsidR="001963FF">
        <w:rPr>
          <w:b w:val="0"/>
          <w:bCs/>
          <w:sz w:val="20"/>
          <w:szCs w:val="20"/>
          <w:lang w:val="de-DE"/>
        </w:rPr>
        <w:t>Melbourne</w:t>
      </w:r>
      <w:r w:rsidR="009549E7">
        <w:rPr>
          <w:b w:val="0"/>
          <w:bCs/>
          <w:sz w:val="20"/>
          <w:szCs w:val="20"/>
          <w:lang w:val="de-DE"/>
        </w:rPr>
        <w:t xml:space="preserve"> / </w:t>
      </w:r>
      <w:r w:rsidR="001963FF">
        <w:rPr>
          <w:b w:val="0"/>
          <w:bCs/>
          <w:sz w:val="20"/>
          <w:szCs w:val="20"/>
          <w:lang w:val="de-DE"/>
        </w:rPr>
        <w:t>Australien</w:t>
      </w:r>
    </w:p>
    <w:p w14:paraId="64B1D910" w14:textId="77777777" w:rsidR="00B0367D" w:rsidRPr="00D746AC" w:rsidRDefault="00B0367D" w:rsidP="003659ED">
      <w:pPr>
        <w:pStyle w:val="01berschriftERCO"/>
        <w:rPr>
          <w:b w:val="0"/>
          <w:bCs/>
          <w:sz w:val="20"/>
          <w:szCs w:val="20"/>
          <w:lang w:val="de-DE"/>
        </w:rPr>
      </w:pPr>
    </w:p>
    <w:p w14:paraId="67193A50" w14:textId="54F67AEA" w:rsidR="009549E7" w:rsidRPr="009549E7" w:rsidRDefault="00AD04EA" w:rsidP="009549E7">
      <w:pPr>
        <w:pStyle w:val="01berschriftERCO"/>
        <w:rPr>
          <w:sz w:val="20"/>
          <w:lang w:val="de-DE"/>
        </w:rPr>
      </w:pPr>
      <w:r w:rsidRPr="00B0367D">
        <w:rPr>
          <w:b w:val="0"/>
          <w:bCs/>
          <w:sz w:val="20"/>
          <w:szCs w:val="20"/>
          <w:lang w:val="de-DE"/>
        </w:rPr>
        <w:t>Architektur:</w:t>
      </w:r>
      <w:r w:rsidRPr="009549E7">
        <w:rPr>
          <w:b w:val="0"/>
          <w:bCs/>
          <w:sz w:val="20"/>
          <w:szCs w:val="20"/>
          <w:lang w:val="de-DE"/>
        </w:rPr>
        <w:tab/>
      </w:r>
      <w:proofErr w:type="spellStart"/>
      <w:r w:rsidR="001963FF">
        <w:rPr>
          <w:b w:val="0"/>
          <w:bCs/>
          <w:sz w:val="20"/>
          <w:lang w:val="de-DE"/>
        </w:rPr>
        <w:t>peckvonhartel</w:t>
      </w:r>
      <w:proofErr w:type="spellEnd"/>
      <w:r w:rsidR="00462454">
        <w:rPr>
          <w:b w:val="0"/>
          <w:bCs/>
          <w:sz w:val="20"/>
          <w:lang w:val="de-DE"/>
        </w:rPr>
        <w:t>,</w:t>
      </w:r>
      <w:r w:rsidR="001963FF">
        <w:rPr>
          <w:b w:val="0"/>
          <w:bCs/>
          <w:sz w:val="20"/>
          <w:lang w:val="de-DE"/>
        </w:rPr>
        <w:t xml:space="preserve"> Melbourne</w:t>
      </w:r>
      <w:r w:rsidR="00462454">
        <w:rPr>
          <w:b w:val="0"/>
          <w:bCs/>
          <w:sz w:val="20"/>
          <w:lang w:val="de-DE"/>
        </w:rPr>
        <w:t xml:space="preserve"> / </w:t>
      </w:r>
      <w:r w:rsidR="001963FF">
        <w:rPr>
          <w:b w:val="0"/>
          <w:bCs/>
          <w:sz w:val="20"/>
          <w:lang w:val="de-DE"/>
        </w:rPr>
        <w:t>Australien</w:t>
      </w:r>
      <w:r w:rsidR="001963FF">
        <w:rPr>
          <w:b w:val="0"/>
          <w:bCs/>
          <w:sz w:val="20"/>
          <w:lang w:val="de-DE"/>
        </w:rPr>
        <w:br/>
      </w:r>
    </w:p>
    <w:p w14:paraId="3BA71CDE" w14:textId="62A6874E" w:rsidR="00FE119E" w:rsidRPr="001963FF" w:rsidRDefault="001963FF" w:rsidP="00742E01">
      <w:pPr>
        <w:pStyle w:val="01berschriftERCO"/>
        <w:ind w:left="0" w:firstLine="0"/>
        <w:rPr>
          <w:b w:val="0"/>
          <w:bCs/>
          <w:sz w:val="20"/>
          <w:szCs w:val="20"/>
          <w:lang w:val="de-DE"/>
        </w:rPr>
      </w:pPr>
      <w:r w:rsidRPr="001963FF">
        <w:rPr>
          <w:b w:val="0"/>
          <w:bCs/>
          <w:sz w:val="20"/>
          <w:szCs w:val="20"/>
          <w:lang w:val="de-DE"/>
        </w:rPr>
        <w:t>Lichtdesign:</w:t>
      </w:r>
      <w:r w:rsidRPr="001963FF">
        <w:rPr>
          <w:b w:val="0"/>
          <w:bCs/>
          <w:sz w:val="20"/>
          <w:szCs w:val="20"/>
          <w:lang w:val="de-DE"/>
        </w:rPr>
        <w:tab/>
      </w:r>
      <w:r w:rsidRPr="001963FF">
        <w:rPr>
          <w:b w:val="0"/>
          <w:bCs/>
          <w:sz w:val="20"/>
          <w:szCs w:val="20"/>
          <w:lang w:val="de-DE"/>
        </w:rPr>
        <w:tab/>
        <w:t>ADP Consulting, Melbourne / Australien</w:t>
      </w:r>
    </w:p>
    <w:p w14:paraId="6F235A5B" w14:textId="77777777" w:rsidR="001963FF" w:rsidRPr="001963FF" w:rsidRDefault="001963FF" w:rsidP="00742E01">
      <w:pPr>
        <w:pStyle w:val="01berschriftERCO"/>
        <w:ind w:left="0" w:firstLine="0"/>
        <w:rPr>
          <w:b w:val="0"/>
          <w:bCs/>
          <w:sz w:val="20"/>
          <w:szCs w:val="20"/>
          <w:lang w:val="de-DE"/>
        </w:rPr>
      </w:pPr>
    </w:p>
    <w:p w14:paraId="4D0CEA14" w14:textId="7C2F404A" w:rsidR="00D5374A" w:rsidRPr="003659ED" w:rsidRDefault="000310D1" w:rsidP="00FE119E">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1963FF">
        <w:rPr>
          <w:b w:val="0"/>
          <w:bCs/>
          <w:sz w:val="20"/>
          <w:szCs w:val="20"/>
          <w:lang w:val="de-DE"/>
        </w:rPr>
        <w:t>Jackie Chan</w:t>
      </w:r>
      <w:r w:rsidR="00FE119E">
        <w:rPr>
          <w:b w:val="0"/>
          <w:bCs/>
          <w:sz w:val="20"/>
          <w:szCs w:val="20"/>
          <w:lang w:val="de-DE"/>
        </w:rPr>
        <w:t xml:space="preserve">, </w:t>
      </w:r>
      <w:r w:rsidR="001963FF">
        <w:rPr>
          <w:b w:val="0"/>
          <w:bCs/>
          <w:sz w:val="20"/>
          <w:szCs w:val="20"/>
          <w:lang w:val="de-DE"/>
        </w:rPr>
        <w:t>Melbourne</w:t>
      </w:r>
      <w:r w:rsidR="00FE119E">
        <w:rPr>
          <w:b w:val="0"/>
          <w:bCs/>
          <w:sz w:val="20"/>
          <w:szCs w:val="20"/>
          <w:lang w:val="de-DE"/>
        </w:rPr>
        <w:t xml:space="preserve"> / </w:t>
      </w:r>
      <w:r w:rsidR="001963FF">
        <w:rPr>
          <w:b w:val="0"/>
          <w:bCs/>
          <w:sz w:val="20"/>
          <w:szCs w:val="20"/>
          <w:lang w:val="de-DE"/>
        </w:rPr>
        <w:t>Australien</w:t>
      </w:r>
    </w:p>
    <w:p w14:paraId="5AB3394D" w14:textId="28AA12AB" w:rsidR="00F029C0" w:rsidRPr="003659ED" w:rsidRDefault="00F029C0" w:rsidP="003659ED">
      <w:pPr>
        <w:pStyle w:val="01berschriftERCO"/>
        <w:rPr>
          <w:b w:val="0"/>
          <w:bCs/>
          <w:sz w:val="20"/>
          <w:szCs w:val="20"/>
          <w:lang w:val="de-DE"/>
        </w:rPr>
      </w:pPr>
    </w:p>
    <w:p w14:paraId="5BB3F84E" w14:textId="569FA557" w:rsidR="004B4DB6" w:rsidRPr="006D7A7D" w:rsidRDefault="00F029C0" w:rsidP="003659ED">
      <w:pPr>
        <w:pStyle w:val="01berschriftERCO"/>
        <w:rPr>
          <w:b w:val="0"/>
          <w:bCs/>
          <w:sz w:val="20"/>
          <w:szCs w:val="20"/>
          <w:lang w:val="de-DE"/>
        </w:rPr>
      </w:pPr>
      <w:r w:rsidRPr="006D7A7D">
        <w:rPr>
          <w:b w:val="0"/>
          <w:bCs/>
          <w:sz w:val="20"/>
          <w:szCs w:val="20"/>
          <w:lang w:val="de-DE"/>
        </w:rPr>
        <w:t>Produkte:</w:t>
      </w:r>
      <w:r w:rsidRPr="006D7A7D">
        <w:rPr>
          <w:b w:val="0"/>
          <w:bCs/>
          <w:sz w:val="20"/>
          <w:szCs w:val="20"/>
          <w:lang w:val="de-DE"/>
        </w:rPr>
        <w:tab/>
      </w:r>
      <w:r w:rsidRPr="006D7A7D">
        <w:rPr>
          <w:b w:val="0"/>
          <w:bCs/>
          <w:sz w:val="20"/>
          <w:szCs w:val="20"/>
          <w:lang w:val="de-DE"/>
        </w:rPr>
        <w:tab/>
      </w:r>
      <w:r w:rsidR="001963FF" w:rsidRPr="006D7A7D">
        <w:rPr>
          <w:b w:val="0"/>
          <w:bCs/>
          <w:sz w:val="20"/>
          <w:szCs w:val="20"/>
          <w:lang w:val="de-DE"/>
        </w:rPr>
        <w:t xml:space="preserve">Compar, </w:t>
      </w:r>
      <w:r w:rsidR="00462454" w:rsidRPr="006D7A7D">
        <w:rPr>
          <w:b w:val="0"/>
          <w:bCs/>
          <w:sz w:val="20"/>
          <w:szCs w:val="20"/>
          <w:lang w:val="de-DE"/>
        </w:rPr>
        <w:t>Jilly</w:t>
      </w:r>
      <w:r w:rsidR="00FE119E" w:rsidRPr="006D7A7D">
        <w:rPr>
          <w:b w:val="0"/>
          <w:bCs/>
          <w:sz w:val="20"/>
          <w:szCs w:val="20"/>
          <w:lang w:val="de-DE"/>
        </w:rPr>
        <w:t xml:space="preserve">, </w:t>
      </w:r>
      <w:r w:rsidR="001963FF" w:rsidRPr="006D7A7D">
        <w:rPr>
          <w:b w:val="0"/>
          <w:bCs/>
          <w:sz w:val="20"/>
          <w:szCs w:val="20"/>
          <w:lang w:val="de-DE"/>
        </w:rPr>
        <w:t xml:space="preserve">Optec, </w:t>
      </w:r>
      <w:r w:rsidR="00462454" w:rsidRPr="006D7A7D">
        <w:rPr>
          <w:b w:val="0"/>
          <w:bCs/>
          <w:sz w:val="20"/>
          <w:szCs w:val="20"/>
          <w:lang w:val="de-DE"/>
        </w:rPr>
        <w:t>Parscan</w:t>
      </w:r>
      <w:r w:rsidR="00FE119E" w:rsidRPr="006D7A7D">
        <w:rPr>
          <w:b w:val="0"/>
          <w:bCs/>
          <w:sz w:val="20"/>
          <w:szCs w:val="20"/>
          <w:lang w:val="de-DE"/>
        </w:rPr>
        <w:t xml:space="preserve">, </w:t>
      </w:r>
    </w:p>
    <w:p w14:paraId="5B83BF1B" w14:textId="77777777" w:rsidR="00B0367D" w:rsidRPr="006D7A7D" w:rsidRDefault="00B0367D" w:rsidP="003659ED">
      <w:pPr>
        <w:pStyle w:val="01berschriftERCO"/>
        <w:rPr>
          <w:b w:val="0"/>
          <w:bCs/>
          <w:sz w:val="20"/>
          <w:szCs w:val="20"/>
          <w:lang w:val="de-DE"/>
        </w:rPr>
      </w:pP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062E4E7D" w:rsidR="00AD04EA" w:rsidRPr="003659ED"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1963FF">
        <w:rPr>
          <w:b w:val="0"/>
          <w:bCs/>
          <w:sz w:val="20"/>
          <w:szCs w:val="20"/>
          <w:lang w:val="de-DE"/>
        </w:rPr>
        <w:t>Jackie Chan</w:t>
      </w:r>
    </w:p>
    <w:p w14:paraId="3EFB4CB7" w14:textId="77777777" w:rsidR="009549E7" w:rsidRDefault="009549E7" w:rsidP="00633656">
      <w:pPr>
        <w:pStyle w:val="03InfosERCO"/>
        <w:rPr>
          <w:sz w:val="22"/>
          <w:szCs w:val="22"/>
        </w:rPr>
      </w:pPr>
    </w:p>
    <w:p w14:paraId="1E92579B" w14:textId="77777777" w:rsidR="009549E7" w:rsidRDefault="009549E7" w:rsidP="00633656">
      <w:pPr>
        <w:pStyle w:val="03InfosERCO"/>
        <w:rPr>
          <w:sz w:val="22"/>
          <w:szCs w:val="22"/>
        </w:rPr>
      </w:pPr>
    </w:p>
    <w:p w14:paraId="428701AC" w14:textId="77777777" w:rsidR="009549E7" w:rsidRDefault="009549E7" w:rsidP="00633656">
      <w:pPr>
        <w:pStyle w:val="03InfosERCO"/>
        <w:rPr>
          <w:sz w:val="22"/>
          <w:szCs w:val="22"/>
        </w:rPr>
      </w:pPr>
    </w:p>
    <w:p w14:paraId="59DAB39E" w14:textId="77777777" w:rsidR="009549E7" w:rsidRDefault="009549E7" w:rsidP="00633656">
      <w:pPr>
        <w:pStyle w:val="03InfosERCO"/>
        <w:rPr>
          <w:sz w:val="22"/>
          <w:szCs w:val="22"/>
        </w:rPr>
      </w:pPr>
    </w:p>
    <w:p w14:paraId="74F1B86E" w14:textId="77777777" w:rsidR="009549E7" w:rsidRDefault="009549E7" w:rsidP="00633656">
      <w:pPr>
        <w:pStyle w:val="03InfosERCO"/>
        <w:rPr>
          <w:sz w:val="22"/>
          <w:szCs w:val="22"/>
        </w:rPr>
      </w:pPr>
    </w:p>
    <w:p w14:paraId="631AA948" w14:textId="77777777" w:rsidR="009549E7" w:rsidRDefault="009549E7" w:rsidP="00633656">
      <w:pPr>
        <w:pStyle w:val="03InfosERCO"/>
        <w:rPr>
          <w:sz w:val="22"/>
          <w:szCs w:val="22"/>
        </w:rPr>
      </w:pPr>
    </w:p>
    <w:p w14:paraId="0AF3ED35" w14:textId="77777777" w:rsidR="009549E7" w:rsidRDefault="009549E7" w:rsidP="00633656">
      <w:pPr>
        <w:pStyle w:val="03InfosERCO"/>
        <w:rPr>
          <w:sz w:val="22"/>
          <w:szCs w:val="22"/>
        </w:rPr>
      </w:pPr>
    </w:p>
    <w:p w14:paraId="06DA2573" w14:textId="77777777" w:rsidR="009549E7" w:rsidRDefault="009549E7" w:rsidP="00633656">
      <w:pPr>
        <w:pStyle w:val="03InfosERCO"/>
        <w:rPr>
          <w:sz w:val="22"/>
          <w:szCs w:val="22"/>
        </w:rPr>
      </w:pPr>
    </w:p>
    <w:p w14:paraId="32378974" w14:textId="75F67902" w:rsidR="00AE2811" w:rsidRDefault="00AE2811" w:rsidP="00C01929">
      <w:pPr>
        <w:pStyle w:val="03InfosERCO"/>
        <w:ind w:left="0" w:firstLine="0"/>
        <w:rPr>
          <w:sz w:val="22"/>
          <w:szCs w:val="22"/>
        </w:rPr>
      </w:pPr>
    </w:p>
    <w:p w14:paraId="0B8D30EC" w14:textId="429A967D" w:rsidR="00462454" w:rsidRDefault="00462454" w:rsidP="00C01929">
      <w:pPr>
        <w:pStyle w:val="03InfosERCO"/>
        <w:ind w:left="0" w:firstLine="0"/>
        <w:rPr>
          <w:sz w:val="22"/>
          <w:szCs w:val="22"/>
        </w:rPr>
      </w:pPr>
    </w:p>
    <w:p w14:paraId="3F8C2190" w14:textId="7DF05738" w:rsidR="00462454" w:rsidRDefault="00462454" w:rsidP="00C01929">
      <w:pPr>
        <w:pStyle w:val="03InfosERCO"/>
        <w:ind w:left="0" w:firstLine="0"/>
        <w:rPr>
          <w:sz w:val="22"/>
          <w:szCs w:val="22"/>
        </w:rPr>
      </w:pPr>
    </w:p>
    <w:p w14:paraId="084EEB3F" w14:textId="56A37294" w:rsidR="00462454" w:rsidRDefault="00462454" w:rsidP="00C01929">
      <w:pPr>
        <w:pStyle w:val="03InfosERCO"/>
        <w:ind w:left="0" w:firstLine="0"/>
        <w:rPr>
          <w:sz w:val="22"/>
          <w:szCs w:val="22"/>
        </w:rPr>
      </w:pPr>
    </w:p>
    <w:p w14:paraId="576F756D" w14:textId="69F8B262" w:rsidR="00462454" w:rsidRDefault="00462454" w:rsidP="00C01929">
      <w:pPr>
        <w:pStyle w:val="03InfosERCO"/>
        <w:ind w:left="0" w:firstLine="0"/>
        <w:rPr>
          <w:sz w:val="22"/>
          <w:szCs w:val="22"/>
        </w:rPr>
      </w:pPr>
    </w:p>
    <w:p w14:paraId="04E04700" w14:textId="2B1085F8" w:rsidR="00462454" w:rsidRDefault="00462454" w:rsidP="00C01929">
      <w:pPr>
        <w:pStyle w:val="03InfosERCO"/>
        <w:ind w:left="0" w:firstLine="0"/>
        <w:rPr>
          <w:sz w:val="22"/>
          <w:szCs w:val="22"/>
        </w:rPr>
      </w:pPr>
    </w:p>
    <w:p w14:paraId="33F05310" w14:textId="25AF49BB" w:rsidR="00462454" w:rsidRDefault="00462454" w:rsidP="00C01929">
      <w:pPr>
        <w:pStyle w:val="03InfosERCO"/>
        <w:ind w:left="0" w:firstLine="0"/>
        <w:rPr>
          <w:sz w:val="22"/>
          <w:szCs w:val="22"/>
        </w:rPr>
      </w:pPr>
    </w:p>
    <w:p w14:paraId="50AC5842" w14:textId="7EC2C732" w:rsidR="00462454" w:rsidRDefault="00462454" w:rsidP="00C01929">
      <w:pPr>
        <w:pStyle w:val="03InfosERCO"/>
        <w:ind w:left="0" w:firstLine="0"/>
        <w:rPr>
          <w:sz w:val="22"/>
          <w:szCs w:val="22"/>
        </w:rPr>
      </w:pPr>
    </w:p>
    <w:p w14:paraId="1160C699" w14:textId="48AF91C1" w:rsidR="00462454" w:rsidRDefault="00462454" w:rsidP="00C01929">
      <w:pPr>
        <w:pStyle w:val="03InfosERCO"/>
        <w:ind w:left="0" w:firstLine="0"/>
        <w:rPr>
          <w:sz w:val="22"/>
          <w:szCs w:val="22"/>
        </w:rPr>
      </w:pPr>
    </w:p>
    <w:p w14:paraId="12777F78" w14:textId="0D61D6B8" w:rsidR="00462454" w:rsidRDefault="00462454" w:rsidP="00C01929">
      <w:pPr>
        <w:pStyle w:val="03InfosERCO"/>
        <w:ind w:left="0" w:firstLine="0"/>
        <w:rPr>
          <w:sz w:val="22"/>
          <w:szCs w:val="22"/>
        </w:rPr>
      </w:pPr>
    </w:p>
    <w:p w14:paraId="60960619" w14:textId="383480DE"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54EBEAD" w:rsidR="00CB0E5C" w:rsidRPr="00CB0E5C" w:rsidRDefault="00CB0E5C" w:rsidP="00CB0E5C">
      <w:pPr>
        <w:pStyle w:val="ERCOText"/>
      </w:pPr>
      <w:r w:rsidRPr="00CB0E5C">
        <w:t>ERCO ist ein internationaler Spezialist für hochwertige und digitale Architekturbeleuchtung</w:t>
      </w:r>
      <w:r w:rsidR="00B355F5">
        <w:t>.</w:t>
      </w:r>
      <w:r w:rsidRPr="00CB0E5C">
        <w:t xml:space="preserve">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4"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BC9E2" w14:textId="77777777" w:rsidR="00FE28E6" w:rsidRDefault="00FE28E6" w:rsidP="00AD04EA">
      <w:r>
        <w:separator/>
      </w:r>
    </w:p>
  </w:endnote>
  <w:endnote w:type="continuationSeparator" w:id="0">
    <w:p w14:paraId="26FE1103" w14:textId="77777777" w:rsidR="00FE28E6" w:rsidRDefault="00FE28E6"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A1DBF" w14:textId="77777777" w:rsidR="00FE28E6" w:rsidRDefault="00FE28E6" w:rsidP="00AD04EA">
      <w:r>
        <w:separator/>
      </w:r>
    </w:p>
  </w:footnote>
  <w:footnote w:type="continuationSeparator" w:id="0">
    <w:p w14:paraId="73AB2F3C" w14:textId="77777777" w:rsidR="00FE28E6" w:rsidRDefault="00FE28E6"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06CBB44"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6C37B3">
      <w:rPr>
        <w:rFonts w:ascii="Arial" w:hAnsi="Arial" w:cs="Arial"/>
        <w:bCs/>
        <w:sz w:val="44"/>
        <w:szCs w:val="44"/>
      </w:rPr>
      <w:t>0</w:t>
    </w:r>
    <w:r w:rsidR="00D9732E">
      <w:rPr>
        <w:rFonts w:ascii="Arial" w:hAnsi="Arial" w:cs="Arial"/>
        <w:bCs/>
        <w:sz w:val="44"/>
        <w:szCs w:val="44"/>
      </w:rPr>
      <w:t>2</w:t>
    </w:r>
    <w:r w:rsidRPr="007462A8">
      <w:rPr>
        <w:rFonts w:ascii="Arial" w:hAnsi="Arial" w:cs="Arial"/>
        <w:bCs/>
        <w:sz w:val="44"/>
        <w:szCs w:val="44"/>
      </w:rPr>
      <w:t>.202</w:t>
    </w:r>
    <w:r w:rsidR="006C37B3">
      <w:rPr>
        <w:rFonts w:ascii="Arial" w:hAnsi="Arial" w:cs="Arial"/>
        <w:bCs/>
        <w:sz w:val="44"/>
        <w:szCs w:val="44"/>
      </w:rPr>
      <w:t>3</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4243AD67" w14:textId="77777777" w:rsidR="00662870" w:rsidRPr="007462A8" w:rsidRDefault="00000000" w:rsidP="007A5E47">
    <w:pPr>
      <w:pStyle w:val="ERCOAdresse"/>
      <w:framePr w:wrap="around" w:y="11341"/>
      <w:rPr>
        <w:lang w:val="de-DE"/>
      </w:rPr>
    </w:pPr>
  </w:p>
  <w:p w14:paraId="39601944" w14:textId="77777777" w:rsidR="00662870" w:rsidRPr="007462A8" w:rsidRDefault="00000000" w:rsidP="007A5E47">
    <w:pPr>
      <w:pStyle w:val="ERCOAdresse"/>
      <w:framePr w:wrap="around" w:y="11341"/>
      <w:rPr>
        <w:lang w:val="de-DE"/>
      </w:rPr>
    </w:pPr>
  </w:p>
  <w:p w14:paraId="36B61F2B" w14:textId="77777777" w:rsidR="009B44DE" w:rsidRPr="007462A8" w:rsidRDefault="00000000"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4C055CF7" w:rsidR="009B44D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2CB01BCC" w:rsidR="009B44D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B267B0" w:rsidRPr="00AA3E52" w:rsidRDefault="00856DAC" w:rsidP="00B267B0">
    <w:pPr>
      <w:pStyle w:val="ERCOAdresse"/>
      <w:framePr w:wrap="around" w:y="11341"/>
    </w:pPr>
    <w:r w:rsidRPr="00AA3E52">
      <w:t>www.erco.com</w:t>
    </w:r>
  </w:p>
  <w:p w14:paraId="4AB4452B" w14:textId="77777777" w:rsidR="009B44DE" w:rsidRPr="00AA3E52" w:rsidRDefault="00000000" w:rsidP="00B267B0">
    <w:pPr>
      <w:pStyle w:val="ERCOAdresse"/>
      <w:framePr w:wrap="around" w:y="11341"/>
    </w:pPr>
  </w:p>
  <w:p w14:paraId="00CE6ED2" w14:textId="77777777" w:rsidR="00B267B0" w:rsidRPr="00AA3E52" w:rsidRDefault="00000000" w:rsidP="00B267B0">
    <w:pPr>
      <w:pStyle w:val="ERCOAdresse"/>
      <w:framePr w:wrap="around" w:y="11341"/>
    </w:pPr>
  </w:p>
  <w:p w14:paraId="0A7E2CDC" w14:textId="77777777" w:rsidR="00B267B0"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B267B0"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C77"/>
    <w:rsid w:val="000557D6"/>
    <w:rsid w:val="00070947"/>
    <w:rsid w:val="00077889"/>
    <w:rsid w:val="000A0A08"/>
    <w:rsid w:val="000D23EB"/>
    <w:rsid w:val="001045A1"/>
    <w:rsid w:val="001963FF"/>
    <w:rsid w:val="001A310C"/>
    <w:rsid w:val="001A36DB"/>
    <w:rsid w:val="001A56D4"/>
    <w:rsid w:val="001B2559"/>
    <w:rsid w:val="001E1306"/>
    <w:rsid w:val="0020679B"/>
    <w:rsid w:val="00211483"/>
    <w:rsid w:val="00213084"/>
    <w:rsid w:val="00213345"/>
    <w:rsid w:val="00235C8B"/>
    <w:rsid w:val="002D5010"/>
    <w:rsid w:val="00364306"/>
    <w:rsid w:val="003659ED"/>
    <w:rsid w:val="00396FDA"/>
    <w:rsid w:val="003B4519"/>
    <w:rsid w:val="00411652"/>
    <w:rsid w:val="0041375C"/>
    <w:rsid w:val="004262B5"/>
    <w:rsid w:val="0045034D"/>
    <w:rsid w:val="00461BF9"/>
    <w:rsid w:val="00462454"/>
    <w:rsid w:val="00490E24"/>
    <w:rsid w:val="004B4DB6"/>
    <w:rsid w:val="004C2994"/>
    <w:rsid w:val="004C6F52"/>
    <w:rsid w:val="005066F6"/>
    <w:rsid w:val="0055457A"/>
    <w:rsid w:val="0057397A"/>
    <w:rsid w:val="00582179"/>
    <w:rsid w:val="00591829"/>
    <w:rsid w:val="00633656"/>
    <w:rsid w:val="006B6EE1"/>
    <w:rsid w:val="006C37B3"/>
    <w:rsid w:val="006D7A7D"/>
    <w:rsid w:val="0070099D"/>
    <w:rsid w:val="007050BB"/>
    <w:rsid w:val="00742E01"/>
    <w:rsid w:val="007475BB"/>
    <w:rsid w:val="007E741D"/>
    <w:rsid w:val="00842016"/>
    <w:rsid w:val="00856DAC"/>
    <w:rsid w:val="008B3D17"/>
    <w:rsid w:val="00950958"/>
    <w:rsid w:val="009549E7"/>
    <w:rsid w:val="009676F9"/>
    <w:rsid w:val="00980B4A"/>
    <w:rsid w:val="00981EBE"/>
    <w:rsid w:val="00A102E6"/>
    <w:rsid w:val="00A23000"/>
    <w:rsid w:val="00A24E22"/>
    <w:rsid w:val="00AA3E52"/>
    <w:rsid w:val="00AB10FD"/>
    <w:rsid w:val="00AC3F30"/>
    <w:rsid w:val="00AD04EA"/>
    <w:rsid w:val="00AE2811"/>
    <w:rsid w:val="00B0367D"/>
    <w:rsid w:val="00B13D3D"/>
    <w:rsid w:val="00B355F5"/>
    <w:rsid w:val="00B477F3"/>
    <w:rsid w:val="00BC0C03"/>
    <w:rsid w:val="00C01929"/>
    <w:rsid w:val="00C1350E"/>
    <w:rsid w:val="00C25150"/>
    <w:rsid w:val="00C2679D"/>
    <w:rsid w:val="00C36FAB"/>
    <w:rsid w:val="00CA229A"/>
    <w:rsid w:val="00CB0E5C"/>
    <w:rsid w:val="00CC44BA"/>
    <w:rsid w:val="00CD02F9"/>
    <w:rsid w:val="00CE6424"/>
    <w:rsid w:val="00CF179C"/>
    <w:rsid w:val="00D067D9"/>
    <w:rsid w:val="00D5374A"/>
    <w:rsid w:val="00D5509D"/>
    <w:rsid w:val="00D746AC"/>
    <w:rsid w:val="00D9732E"/>
    <w:rsid w:val="00DF3C04"/>
    <w:rsid w:val="00DF7DE3"/>
    <w:rsid w:val="00E00B87"/>
    <w:rsid w:val="00E2538C"/>
    <w:rsid w:val="00E34DA5"/>
    <w:rsid w:val="00E60D8E"/>
    <w:rsid w:val="00E6557C"/>
    <w:rsid w:val="00E751BB"/>
    <w:rsid w:val="00E81301"/>
    <w:rsid w:val="00E8161B"/>
    <w:rsid w:val="00EC6037"/>
    <w:rsid w:val="00F02307"/>
    <w:rsid w:val="00F029C0"/>
    <w:rsid w:val="00F2347D"/>
    <w:rsid w:val="00F64FBB"/>
    <w:rsid w:val="00F72144"/>
    <w:rsid w:val="00F87FF2"/>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de" TargetMode="External"/><Relationship Id="rId13" Type="http://schemas.openxmlformats.org/officeDocument/2006/relationships/hyperlink" Target="https://youtu.be/3yR-129NwLY"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915/de" TargetMode="External"/><Relationship Id="rId12" Type="http://schemas.openxmlformats.org/officeDocument/2006/relationships/hyperlink" Target="https://lightfinder.erco.com/de/contentaccess/page/download/media+whitepaper_hc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7320/de" TargetMode="External"/><Relationship Id="rId11" Type="http://schemas.openxmlformats.org/officeDocument/2006/relationships/hyperlink" Target="https://www.erco.com/press/6353/de"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473/de" TargetMode="External"/><Relationship Id="rId4" Type="http://schemas.openxmlformats.org/officeDocument/2006/relationships/footnotes" Target="footnotes.xml"/><Relationship Id="rId9" Type="http://schemas.openxmlformats.org/officeDocument/2006/relationships/hyperlink" Target="https://www.erco.com/press/125/de" TargetMode="External"/><Relationship Id="rId14" Type="http://schemas.openxmlformats.org/officeDocument/2006/relationships/hyperlink" Target="https://press.erco.co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1144</Words>
  <Characters>7208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33</cp:revision>
  <dcterms:created xsi:type="dcterms:W3CDTF">2022-09-08T13:48:00Z</dcterms:created>
  <dcterms:modified xsi:type="dcterms:W3CDTF">2023-02-20T14:15:00Z</dcterms:modified>
</cp:coreProperties>
</file>