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C178" w14:textId="65F53BFD" w:rsidR="00890478" w:rsidRPr="006041AF" w:rsidRDefault="00AB2701" w:rsidP="006F6B8D">
      <w:pPr>
        <w:spacing w:line="360" w:lineRule="auto"/>
        <w:rPr>
          <w:rFonts w:ascii="Arial" w:hAnsi="Arial" w:cs="Arial"/>
          <w:b/>
          <w:bCs/>
          <w:sz w:val="22"/>
          <w:szCs w:val="22"/>
          <w:lang w:val="fr-FR"/>
        </w:rPr>
      </w:pPr>
      <w:r w:rsidRPr="00AB2701">
        <w:rPr>
          <w:rFonts w:ascii="Arial" w:hAnsi="Arial" w:cs="Arial"/>
          <w:b/>
          <w:bCs/>
          <w:sz w:val="22"/>
          <w:szCs w:val="22"/>
          <w:lang w:val="fr-FR"/>
        </w:rPr>
        <w:t xml:space="preserve">Des </w:t>
      </w:r>
      <w:proofErr w:type="spellStart"/>
      <w:r w:rsidRPr="00AB2701">
        <w:rPr>
          <w:rFonts w:ascii="Arial" w:hAnsi="Arial" w:cs="Arial"/>
          <w:b/>
          <w:bCs/>
          <w:sz w:val="22"/>
          <w:szCs w:val="22"/>
          <w:lang w:val="fr-FR"/>
        </w:rPr>
        <w:t>Downlights</w:t>
      </w:r>
      <w:proofErr w:type="spellEnd"/>
      <w:r w:rsidRPr="00AB2701">
        <w:rPr>
          <w:rFonts w:ascii="Arial" w:hAnsi="Arial" w:cs="Arial"/>
          <w:b/>
          <w:bCs/>
          <w:sz w:val="22"/>
          <w:szCs w:val="22"/>
          <w:lang w:val="fr-FR"/>
        </w:rPr>
        <w:t xml:space="preserve"> durables ERCO de haut vol, spécialement conçus pour l’expansion de grande envergure de l’aéroport </w:t>
      </w:r>
      <w:proofErr w:type="spellStart"/>
      <w:r w:rsidRPr="00AB2701">
        <w:rPr>
          <w:rFonts w:ascii="Arial" w:hAnsi="Arial" w:cs="Arial"/>
          <w:b/>
          <w:bCs/>
          <w:sz w:val="22"/>
          <w:szCs w:val="22"/>
          <w:lang w:val="fr-FR"/>
        </w:rPr>
        <w:t>Changi</w:t>
      </w:r>
      <w:proofErr w:type="spellEnd"/>
    </w:p>
    <w:p w14:paraId="276B9873" w14:textId="77777777" w:rsidR="00FE421C" w:rsidRPr="006041AF" w:rsidRDefault="00FE421C" w:rsidP="00890478">
      <w:pPr>
        <w:spacing w:line="360" w:lineRule="auto"/>
        <w:rPr>
          <w:rFonts w:ascii="Arial" w:hAnsi="Arial" w:cs="Arial"/>
          <w:b/>
          <w:bCs/>
          <w:sz w:val="22"/>
          <w:szCs w:val="22"/>
          <w:lang w:val="fr-FR"/>
        </w:rPr>
      </w:pPr>
    </w:p>
    <w:p w14:paraId="6ED2CB2B" w14:textId="46A64A16" w:rsidR="00890478" w:rsidRPr="006041AF" w:rsidRDefault="00AB2701" w:rsidP="00FE421C">
      <w:pPr>
        <w:spacing w:line="360" w:lineRule="auto"/>
        <w:rPr>
          <w:rFonts w:ascii="Arial" w:hAnsi="Arial" w:cs="Arial"/>
          <w:b/>
          <w:bCs/>
          <w:sz w:val="22"/>
          <w:szCs w:val="22"/>
          <w:lang w:val="fr-FR"/>
        </w:rPr>
      </w:pPr>
      <w:r w:rsidRPr="00AB2701">
        <w:rPr>
          <w:rFonts w:ascii="Arial" w:hAnsi="Arial" w:cs="Arial"/>
          <w:b/>
          <w:bCs/>
          <w:sz w:val="22"/>
          <w:szCs w:val="22"/>
          <w:lang w:val="fr-FR"/>
        </w:rPr>
        <w:t xml:space="preserve">Les </w:t>
      </w:r>
      <w:proofErr w:type="spellStart"/>
      <w:r w:rsidRPr="00AB2701">
        <w:rPr>
          <w:rFonts w:ascii="Arial" w:hAnsi="Arial" w:cs="Arial"/>
          <w:b/>
          <w:bCs/>
          <w:sz w:val="22"/>
          <w:szCs w:val="22"/>
          <w:lang w:val="fr-FR"/>
        </w:rPr>
        <w:t>Downlights</w:t>
      </w:r>
      <w:proofErr w:type="spellEnd"/>
      <w:r w:rsidRPr="00AB2701">
        <w:rPr>
          <w:rFonts w:ascii="Arial" w:hAnsi="Arial" w:cs="Arial"/>
          <w:b/>
          <w:bCs/>
          <w:sz w:val="22"/>
          <w:szCs w:val="22"/>
          <w:lang w:val="fr-FR"/>
        </w:rPr>
        <w:t xml:space="preserve"> </w:t>
      </w:r>
      <w:proofErr w:type="spellStart"/>
      <w:r w:rsidRPr="00AB2701">
        <w:rPr>
          <w:rFonts w:ascii="Arial" w:hAnsi="Arial" w:cs="Arial"/>
          <w:b/>
          <w:bCs/>
          <w:sz w:val="22"/>
          <w:szCs w:val="22"/>
          <w:lang w:val="fr-FR"/>
        </w:rPr>
        <w:t>Compar</w:t>
      </w:r>
      <w:proofErr w:type="spellEnd"/>
      <w:r w:rsidRPr="00AB2701">
        <w:rPr>
          <w:rFonts w:ascii="Arial" w:hAnsi="Arial" w:cs="Arial"/>
          <w:b/>
          <w:bCs/>
          <w:sz w:val="22"/>
          <w:szCs w:val="22"/>
          <w:lang w:val="fr-FR"/>
        </w:rPr>
        <w:t xml:space="preserve"> </w:t>
      </w:r>
      <w:proofErr w:type="spellStart"/>
      <w:r w:rsidRPr="00AB2701">
        <w:rPr>
          <w:rFonts w:ascii="Arial" w:hAnsi="Arial" w:cs="Arial"/>
          <w:b/>
          <w:bCs/>
          <w:sz w:val="22"/>
          <w:szCs w:val="22"/>
          <w:lang w:val="fr-FR"/>
        </w:rPr>
        <w:t>linear</w:t>
      </w:r>
      <w:proofErr w:type="spellEnd"/>
      <w:r w:rsidRPr="00AB2701">
        <w:rPr>
          <w:rFonts w:ascii="Arial" w:hAnsi="Arial" w:cs="Arial"/>
          <w:b/>
          <w:bCs/>
          <w:sz w:val="22"/>
          <w:szCs w:val="22"/>
          <w:lang w:val="fr-FR"/>
        </w:rPr>
        <w:t xml:space="preserve"> de ERCO ont joué un rôle central dans la rénovation et l’agrandissement du terminal 2 de l’aéroport </w:t>
      </w:r>
      <w:proofErr w:type="spellStart"/>
      <w:r w:rsidRPr="00AB2701">
        <w:rPr>
          <w:rFonts w:ascii="Arial" w:hAnsi="Arial" w:cs="Arial"/>
          <w:b/>
          <w:bCs/>
          <w:sz w:val="22"/>
          <w:szCs w:val="22"/>
          <w:lang w:val="fr-FR"/>
        </w:rPr>
        <w:t>Changi</w:t>
      </w:r>
      <w:proofErr w:type="spellEnd"/>
      <w:r w:rsidRPr="00AB2701">
        <w:rPr>
          <w:rFonts w:ascii="Arial" w:hAnsi="Arial" w:cs="Arial"/>
          <w:b/>
          <w:bCs/>
          <w:sz w:val="22"/>
          <w:szCs w:val="22"/>
          <w:lang w:val="fr-FR"/>
        </w:rPr>
        <w:t xml:space="preserve"> de Singapour. Ce projet de grande envergure a permis d’ajouter 15 500 mètres carrés au terminal et de porter la capacité de l’aéroport à 90 millions de passagers par an, soit cinq millions de plus.</w:t>
      </w:r>
    </w:p>
    <w:p w14:paraId="27C921C4" w14:textId="77777777" w:rsidR="00890478" w:rsidRPr="006041AF" w:rsidRDefault="00890478" w:rsidP="00890478">
      <w:pPr>
        <w:spacing w:line="360" w:lineRule="auto"/>
        <w:rPr>
          <w:rFonts w:ascii="Arial" w:hAnsi="Arial" w:cs="Arial"/>
          <w:b/>
          <w:bCs/>
          <w:sz w:val="22"/>
          <w:szCs w:val="22"/>
          <w:lang w:val="fr-FR"/>
        </w:rPr>
      </w:pPr>
    </w:p>
    <w:p w14:paraId="7E0A3D2D" w14:textId="1198381B" w:rsidR="006F6B8D" w:rsidRPr="00AB2701" w:rsidRDefault="00AB2701" w:rsidP="00890478">
      <w:pPr>
        <w:spacing w:line="360" w:lineRule="auto"/>
        <w:rPr>
          <w:rFonts w:ascii="Arial" w:hAnsi="Arial" w:cs="Arial"/>
          <w:sz w:val="22"/>
          <w:szCs w:val="22"/>
          <w:lang w:val="fr-FR"/>
        </w:rPr>
      </w:pPr>
      <w:r w:rsidRPr="00AB2701">
        <w:rPr>
          <w:rFonts w:ascii="Arial" w:hAnsi="Arial" w:cs="Arial"/>
          <w:sz w:val="22"/>
          <w:szCs w:val="22"/>
          <w:lang w:val="fr-FR"/>
        </w:rPr>
        <w:t xml:space="preserve">Au total, quelque 5 500 luminaires </w:t>
      </w:r>
      <w:hyperlink r:id="rId6" w:history="1">
        <w:proofErr w:type="spellStart"/>
        <w:r w:rsidRPr="003427A1">
          <w:rPr>
            <w:rStyle w:val="Hyperlink"/>
            <w:rFonts w:ascii="Arial" w:hAnsi="Arial" w:cs="Arial"/>
            <w:sz w:val="22"/>
            <w:szCs w:val="22"/>
            <w:lang w:val="fr-FR"/>
          </w:rPr>
          <w:t>Compar</w:t>
        </w:r>
        <w:proofErr w:type="spellEnd"/>
      </w:hyperlink>
      <w:r w:rsidRPr="00AB2701">
        <w:rPr>
          <w:rFonts w:ascii="Arial" w:hAnsi="Arial" w:cs="Arial"/>
          <w:sz w:val="22"/>
          <w:szCs w:val="22"/>
          <w:lang w:val="fr-FR"/>
        </w:rPr>
        <w:t xml:space="preserve"> ont été installés dans des zones essentielles afin d’assurer un éclairage d’ambiance économique dans les halls de départ et d’arrivée, les tapis de récupération des bagages et les halls de transit. La thématique du jardin, caractéristique de l’aéroport, est très présente dans le nouveau concept du T2, non seulement à travers la présence de plantations luxuriantes et d’éléments inspirés de la nature – tels qu’une cascade numérique de 14 mètres de hauteur et de 17 mètres de largeur – mais aussi grâce au vaste recours à des matériaux naturels pour les revêtements des murs et des sols. La dimension « verte » n’est pas seulement théorique. Le groupe de l’aéroport </w:t>
      </w:r>
      <w:proofErr w:type="spellStart"/>
      <w:r w:rsidRPr="00AB2701">
        <w:rPr>
          <w:rFonts w:ascii="Arial" w:hAnsi="Arial" w:cs="Arial"/>
          <w:sz w:val="22"/>
          <w:szCs w:val="22"/>
          <w:lang w:val="fr-FR"/>
        </w:rPr>
        <w:t>Changi</w:t>
      </w:r>
      <w:proofErr w:type="spellEnd"/>
      <w:r w:rsidRPr="00AB2701">
        <w:rPr>
          <w:rFonts w:ascii="Arial" w:hAnsi="Arial" w:cs="Arial"/>
          <w:sz w:val="22"/>
          <w:szCs w:val="22"/>
          <w:lang w:val="fr-FR"/>
        </w:rPr>
        <w:t xml:space="preserve"> s’est engagé à une croissance zéro carbone jusqu’en 2030, les émissions totales ne devant pas dépasser les niveaux de 2018.</w:t>
      </w:r>
      <w:r w:rsidR="006F6B8D">
        <w:rPr>
          <w:rFonts w:ascii="Arial" w:hAnsi="Arial" w:cs="Arial"/>
          <w:sz w:val="22"/>
          <w:szCs w:val="22"/>
          <w:lang w:val="fr-FR"/>
        </w:rPr>
        <w:br/>
      </w:r>
    </w:p>
    <w:p w14:paraId="454B7831" w14:textId="6F83855E" w:rsidR="00AB2701" w:rsidRDefault="00AB2701" w:rsidP="00AB2701">
      <w:pPr>
        <w:spacing w:line="360" w:lineRule="auto"/>
        <w:rPr>
          <w:rFonts w:ascii="Arial" w:hAnsi="Arial" w:cs="Arial"/>
          <w:sz w:val="22"/>
          <w:szCs w:val="22"/>
          <w:lang w:val="fr-FR"/>
        </w:rPr>
      </w:pPr>
      <w:r w:rsidRPr="00AB2701">
        <w:rPr>
          <w:rFonts w:ascii="Arial" w:hAnsi="Arial" w:cs="Arial"/>
          <w:b/>
          <w:bCs/>
          <w:sz w:val="22"/>
          <w:szCs w:val="22"/>
          <w:lang w:val="fr-FR"/>
        </w:rPr>
        <w:t>Du sur mesure pour réduire les déchets</w:t>
      </w:r>
      <w:r w:rsidR="00890478" w:rsidRPr="006041AF">
        <w:rPr>
          <w:rFonts w:ascii="Arial" w:hAnsi="Arial" w:cs="Arial"/>
          <w:b/>
          <w:bCs/>
          <w:sz w:val="22"/>
          <w:szCs w:val="22"/>
          <w:lang w:val="fr-FR"/>
        </w:rPr>
        <w:br/>
      </w:r>
      <w:r w:rsidRPr="00AB2701">
        <w:rPr>
          <w:rFonts w:ascii="Arial" w:hAnsi="Arial" w:cs="Arial"/>
          <w:sz w:val="22"/>
          <w:szCs w:val="22"/>
          <w:lang w:val="fr-FR"/>
        </w:rPr>
        <w:t>Outre les nombreuses exigences liées à un espace public aussi complexe, la durabilité était donc un critère essentiel pour le système d’éclairage. Le concepteur lumière Philippe </w:t>
      </w:r>
      <w:proofErr w:type="spellStart"/>
      <w:r w:rsidRPr="00AB2701">
        <w:rPr>
          <w:rFonts w:ascii="Arial" w:hAnsi="Arial" w:cs="Arial"/>
          <w:sz w:val="22"/>
          <w:szCs w:val="22"/>
          <w:lang w:val="fr-FR"/>
        </w:rPr>
        <w:t>Almon</w:t>
      </w:r>
      <w:proofErr w:type="spellEnd"/>
      <w:r w:rsidRPr="00AB2701">
        <w:rPr>
          <w:rFonts w:ascii="Arial" w:hAnsi="Arial" w:cs="Arial"/>
          <w:sz w:val="22"/>
          <w:szCs w:val="22"/>
          <w:lang w:val="fr-FR"/>
        </w:rPr>
        <w:t xml:space="preserve">, de </w:t>
      </w:r>
      <w:proofErr w:type="spellStart"/>
      <w:r w:rsidRPr="00AB2701">
        <w:rPr>
          <w:rFonts w:ascii="Arial" w:hAnsi="Arial" w:cs="Arial"/>
          <w:sz w:val="22"/>
          <w:szCs w:val="22"/>
          <w:lang w:val="fr-FR"/>
        </w:rPr>
        <w:t>PhA</w:t>
      </w:r>
      <w:proofErr w:type="spellEnd"/>
      <w:r w:rsidRPr="00AB2701">
        <w:rPr>
          <w:rFonts w:ascii="Arial" w:hAnsi="Arial" w:cs="Arial"/>
          <w:sz w:val="22"/>
          <w:szCs w:val="22"/>
          <w:lang w:val="fr-FR"/>
        </w:rPr>
        <w:t xml:space="preserve"> Concepteurs lumière, a eu à cœur d’éliminer toute utilisation superflue de matériaux. La solution d’éclairage à faible consommation d’énergie a donc consisté en des </w:t>
      </w:r>
      <w:hyperlink r:id="rId7" w:history="1">
        <w:proofErr w:type="spellStart"/>
        <w:r w:rsidRPr="003427A1">
          <w:rPr>
            <w:rStyle w:val="Hyperlink"/>
            <w:rFonts w:ascii="Arial" w:hAnsi="Arial" w:cs="Arial"/>
            <w:sz w:val="22"/>
            <w:szCs w:val="22"/>
            <w:lang w:val="fr-FR"/>
          </w:rPr>
          <w:t>Downlights</w:t>
        </w:r>
        <w:proofErr w:type="spellEnd"/>
        <w:r w:rsidRPr="003427A1">
          <w:rPr>
            <w:rStyle w:val="Hyperlink"/>
            <w:rFonts w:ascii="Arial" w:hAnsi="Arial" w:cs="Arial"/>
            <w:sz w:val="22"/>
            <w:szCs w:val="22"/>
            <w:lang w:val="fr-FR"/>
          </w:rPr>
          <w:t xml:space="preserve"> </w:t>
        </w:r>
        <w:proofErr w:type="spellStart"/>
        <w:r w:rsidRPr="003427A1">
          <w:rPr>
            <w:rStyle w:val="Hyperlink"/>
            <w:rFonts w:ascii="Arial" w:hAnsi="Arial" w:cs="Arial"/>
            <w:sz w:val="22"/>
            <w:szCs w:val="22"/>
            <w:lang w:val="fr-FR"/>
          </w:rPr>
          <w:t>Compar</w:t>
        </w:r>
        <w:proofErr w:type="spellEnd"/>
        <w:r w:rsidRPr="003427A1">
          <w:rPr>
            <w:rStyle w:val="Hyperlink"/>
            <w:rFonts w:ascii="Arial" w:hAnsi="Arial" w:cs="Arial"/>
            <w:sz w:val="22"/>
            <w:szCs w:val="22"/>
            <w:lang w:val="fr-FR"/>
          </w:rPr>
          <w:t xml:space="preserve"> LED</w:t>
        </w:r>
      </w:hyperlink>
      <w:r w:rsidRPr="00AB2701">
        <w:rPr>
          <w:rFonts w:ascii="Arial" w:hAnsi="Arial" w:cs="Arial"/>
          <w:sz w:val="22"/>
          <w:szCs w:val="22"/>
          <w:lang w:val="fr-FR"/>
        </w:rPr>
        <w:t xml:space="preserve"> très efficaces, spécialement modifiés pour le projet. Le luminaire </w:t>
      </w:r>
      <w:proofErr w:type="spellStart"/>
      <w:r w:rsidRPr="00AB2701">
        <w:rPr>
          <w:rFonts w:ascii="Arial" w:hAnsi="Arial" w:cs="Arial"/>
          <w:sz w:val="22"/>
          <w:szCs w:val="22"/>
          <w:lang w:val="fr-FR"/>
        </w:rPr>
        <w:t>Compar</w:t>
      </w:r>
      <w:proofErr w:type="spellEnd"/>
      <w:r w:rsidRPr="00AB2701">
        <w:rPr>
          <w:rFonts w:ascii="Arial" w:hAnsi="Arial" w:cs="Arial"/>
          <w:sz w:val="22"/>
          <w:szCs w:val="22"/>
          <w:lang w:val="fr-FR"/>
        </w:rPr>
        <w:t xml:space="preserve"> </w:t>
      </w:r>
      <w:proofErr w:type="spellStart"/>
      <w:r w:rsidRPr="00AB2701">
        <w:rPr>
          <w:rFonts w:ascii="Arial" w:hAnsi="Arial" w:cs="Arial"/>
          <w:sz w:val="22"/>
          <w:szCs w:val="22"/>
          <w:lang w:val="fr-FR"/>
        </w:rPr>
        <w:t>linear</w:t>
      </w:r>
      <w:proofErr w:type="spellEnd"/>
      <w:r w:rsidRPr="00AB2701">
        <w:rPr>
          <w:rFonts w:ascii="Arial" w:hAnsi="Arial" w:cs="Arial"/>
          <w:sz w:val="22"/>
          <w:szCs w:val="22"/>
          <w:lang w:val="fr-FR"/>
        </w:rPr>
        <w:t xml:space="preserve">, en principe encastré, est d’ordinaire livré avec une garniture de montage et un clip pour en faciliter l’installation. </w:t>
      </w:r>
      <w:proofErr w:type="spellStart"/>
      <w:r w:rsidRPr="00AB2701">
        <w:rPr>
          <w:rFonts w:ascii="Arial" w:hAnsi="Arial" w:cs="Arial"/>
          <w:sz w:val="22"/>
          <w:szCs w:val="22"/>
          <w:lang w:val="fr-FR"/>
        </w:rPr>
        <w:t>PhA</w:t>
      </w:r>
      <w:proofErr w:type="spellEnd"/>
      <w:r w:rsidRPr="00AB2701">
        <w:rPr>
          <w:rFonts w:ascii="Arial" w:hAnsi="Arial" w:cs="Arial"/>
          <w:sz w:val="22"/>
          <w:szCs w:val="22"/>
          <w:lang w:val="fr-FR"/>
        </w:rPr>
        <w:t xml:space="preserve"> a souhaité réduire </w:t>
      </w:r>
      <w:r w:rsidRPr="00AB2701">
        <w:rPr>
          <w:rFonts w:ascii="Arial" w:hAnsi="Arial" w:cs="Arial"/>
          <w:sz w:val="22"/>
          <w:szCs w:val="22"/>
          <w:lang w:val="fr-FR"/>
        </w:rPr>
        <w:lastRenderedPageBreak/>
        <w:t>l’utilisation de matériaux en supprimant la garniture, nécessitant de concevoir une nouvelle méthode de fixation au plafond.</w:t>
      </w:r>
    </w:p>
    <w:p w14:paraId="1AB3F212" w14:textId="77777777" w:rsidR="00AB2701" w:rsidRDefault="00AB2701" w:rsidP="00AB2701">
      <w:pPr>
        <w:spacing w:line="360" w:lineRule="auto"/>
        <w:rPr>
          <w:rFonts w:ascii="Arial" w:hAnsi="Arial" w:cs="Arial"/>
          <w:sz w:val="22"/>
          <w:szCs w:val="22"/>
          <w:lang w:val="fr-FR"/>
        </w:rPr>
      </w:pPr>
    </w:p>
    <w:p w14:paraId="5A07648A" w14:textId="2B0BA57C" w:rsidR="00AB2701" w:rsidRPr="006F6B8D" w:rsidRDefault="00AB2701" w:rsidP="00AB2701">
      <w:pPr>
        <w:spacing w:line="360" w:lineRule="auto"/>
        <w:rPr>
          <w:rFonts w:ascii="Arial" w:hAnsi="Arial" w:cs="Arial"/>
          <w:b/>
          <w:bCs/>
          <w:sz w:val="22"/>
          <w:szCs w:val="22"/>
          <w:lang w:val="fr-FR"/>
        </w:rPr>
      </w:pPr>
      <w:r w:rsidRPr="00AB2701">
        <w:rPr>
          <w:rFonts w:ascii="Arial" w:hAnsi="Arial" w:cs="Arial"/>
          <w:sz w:val="22"/>
          <w:szCs w:val="22"/>
          <w:lang w:val="fr-FR"/>
        </w:rPr>
        <w:t>Les concepteurs de ERCO ont eu l’idée de pratiquer une perforation dans le dissipateur thermique pour y insérer le système de fixation, créant ainsi un crochet accueillant la structure suspendue. Ceci a été fait de manière à ne pas entraver la gestion thermique du luminaire, à ne pas porter atteinte à l’intégrité de la garantie de fabrication et à répondre à l’exigence d’une installation facile et rapide. L’élément du faux plafond comporte des gorges linéaires soigneusement positionnées qui permettent au luminaire d’être installé à fleur de la surface, s’intégrant ainsi de manière transparente.</w:t>
      </w:r>
      <w:r w:rsidR="006F6B8D">
        <w:rPr>
          <w:rFonts w:ascii="Arial" w:hAnsi="Arial" w:cs="Arial"/>
          <w:sz w:val="22"/>
          <w:szCs w:val="22"/>
          <w:lang w:val="fr-FR"/>
        </w:rPr>
        <w:br/>
      </w:r>
    </w:p>
    <w:p w14:paraId="68E97585" w14:textId="5E6688E4" w:rsidR="006041AF" w:rsidRPr="006041AF" w:rsidRDefault="00AB2701" w:rsidP="006041AF">
      <w:pPr>
        <w:spacing w:line="360" w:lineRule="auto"/>
        <w:rPr>
          <w:rFonts w:ascii="Arial" w:hAnsi="Arial" w:cs="Arial"/>
          <w:sz w:val="22"/>
          <w:szCs w:val="22"/>
          <w:lang w:val="fr-FR"/>
        </w:rPr>
      </w:pPr>
      <w:r w:rsidRPr="00AB2701">
        <w:rPr>
          <w:rFonts w:ascii="Arial" w:hAnsi="Arial" w:cs="Arial"/>
          <w:b/>
          <w:bCs/>
          <w:sz w:val="22"/>
          <w:szCs w:val="22"/>
          <w:lang w:val="fr-FR"/>
        </w:rPr>
        <w:t>Petit mais puissant</w:t>
      </w:r>
    </w:p>
    <w:p w14:paraId="79208D04" w14:textId="3CD57618" w:rsidR="00AB2701" w:rsidRDefault="00AB2701" w:rsidP="006F6B8D">
      <w:pPr>
        <w:spacing w:line="360" w:lineRule="auto"/>
        <w:rPr>
          <w:rFonts w:ascii="Arial" w:hAnsi="Arial" w:cs="Arial"/>
          <w:sz w:val="22"/>
          <w:szCs w:val="22"/>
          <w:lang w:val="fr-FR"/>
        </w:rPr>
      </w:pPr>
      <w:r w:rsidRPr="00AB2701">
        <w:rPr>
          <w:rFonts w:ascii="Arial" w:hAnsi="Arial" w:cs="Arial"/>
          <w:sz w:val="22"/>
          <w:szCs w:val="22"/>
          <w:lang w:val="fr-FR"/>
        </w:rPr>
        <w:t xml:space="preserve">L’environnement de l’aéroport présente de grands espaces et des plafonds très hauts qui nécessitent des niveaux de lumière élevés et un éclairage homogène. Il est donc nécessaire d’assurer un confort visuel et émotionnel –avec une lumière non éblouissante, de haute qualité et apaisante. L’avantage du </w:t>
      </w:r>
      <w:hyperlink r:id="rId8" w:history="1">
        <w:proofErr w:type="spellStart"/>
        <w:r w:rsidRPr="003427A1">
          <w:rPr>
            <w:rStyle w:val="Hyperlink"/>
            <w:rFonts w:ascii="Arial" w:hAnsi="Arial" w:cs="Arial"/>
            <w:sz w:val="22"/>
            <w:szCs w:val="22"/>
            <w:lang w:val="fr-FR"/>
          </w:rPr>
          <w:t>Downlight</w:t>
        </w:r>
        <w:proofErr w:type="spellEnd"/>
        <w:r w:rsidRPr="003427A1">
          <w:rPr>
            <w:rStyle w:val="Hyperlink"/>
            <w:rFonts w:ascii="Arial" w:hAnsi="Arial" w:cs="Arial"/>
            <w:sz w:val="22"/>
            <w:szCs w:val="22"/>
            <w:lang w:val="fr-FR"/>
          </w:rPr>
          <w:t xml:space="preserve"> </w:t>
        </w:r>
        <w:proofErr w:type="spellStart"/>
        <w:r w:rsidRPr="003427A1">
          <w:rPr>
            <w:rStyle w:val="Hyperlink"/>
            <w:rFonts w:ascii="Arial" w:hAnsi="Arial" w:cs="Arial"/>
            <w:sz w:val="22"/>
            <w:szCs w:val="22"/>
            <w:lang w:val="fr-FR"/>
          </w:rPr>
          <w:t>Compar</w:t>
        </w:r>
        <w:proofErr w:type="spellEnd"/>
      </w:hyperlink>
      <w:r w:rsidRPr="00AB2701">
        <w:rPr>
          <w:rFonts w:ascii="Arial" w:hAnsi="Arial" w:cs="Arial"/>
          <w:sz w:val="22"/>
          <w:szCs w:val="22"/>
          <w:lang w:val="fr-FR"/>
        </w:rPr>
        <w:t xml:space="preserve"> est que, tout en étant une source puissante pour les espaces à haut volume, il est petit et discret, et se fond parfaitement dans l’architecture. Équipé d’une grille anti-éblouissement disponible en plusieurs finitions, il constitue une source de lumière quasi invisible sous presque tous les angles. Cette solution a permis non seulement de doubler les niveaux de luminosité souhaités sur la surface du sol, mais aussi de réduire le nombre de luminaires et leur puissance par rapport à des solutions comparables.</w:t>
      </w:r>
    </w:p>
    <w:p w14:paraId="4712E432" w14:textId="77777777" w:rsidR="00AB2701" w:rsidRDefault="00AB2701" w:rsidP="006F6B8D">
      <w:pPr>
        <w:spacing w:line="360" w:lineRule="auto"/>
        <w:rPr>
          <w:rFonts w:ascii="Arial" w:hAnsi="Arial" w:cs="Arial"/>
          <w:sz w:val="22"/>
          <w:szCs w:val="22"/>
          <w:lang w:val="fr-FR"/>
        </w:rPr>
      </w:pPr>
    </w:p>
    <w:p w14:paraId="304E6DAF" w14:textId="5052DADA" w:rsidR="00890478" w:rsidRPr="006F6B8D" w:rsidRDefault="00AB2701" w:rsidP="00890478">
      <w:pPr>
        <w:spacing w:line="360" w:lineRule="auto"/>
        <w:rPr>
          <w:rFonts w:ascii="Arial" w:hAnsi="Arial" w:cs="Arial"/>
          <w:sz w:val="22"/>
          <w:szCs w:val="22"/>
          <w:lang w:val="fr-FR"/>
        </w:rPr>
      </w:pPr>
      <w:r w:rsidRPr="00AB2701">
        <w:rPr>
          <w:rFonts w:ascii="Arial" w:hAnsi="Arial" w:cs="Arial"/>
          <w:sz w:val="22"/>
          <w:szCs w:val="22"/>
          <w:lang w:val="fr-FR"/>
        </w:rPr>
        <w:t xml:space="preserve">La maintenance et la longévité des luminaires sont des aspects fondamentaux dans l’environnement d’un aéroport, qui fonctionne 24 heures sur 24 et 7 jours sur 7, et où les espaces sont très fréquentés et les plafonds difficiles d’accès. Les </w:t>
      </w:r>
      <w:hyperlink r:id="rId9" w:history="1">
        <w:proofErr w:type="spellStart"/>
        <w:r w:rsidRPr="003427A1">
          <w:rPr>
            <w:rStyle w:val="Hyperlink"/>
            <w:rFonts w:ascii="Arial" w:hAnsi="Arial" w:cs="Arial"/>
            <w:sz w:val="22"/>
            <w:szCs w:val="22"/>
            <w:lang w:val="fr-FR"/>
          </w:rPr>
          <w:t>Downlights</w:t>
        </w:r>
        <w:proofErr w:type="spellEnd"/>
        <w:r w:rsidRPr="003427A1">
          <w:rPr>
            <w:rStyle w:val="Hyperlink"/>
            <w:rFonts w:ascii="Arial" w:hAnsi="Arial" w:cs="Arial"/>
            <w:sz w:val="22"/>
            <w:szCs w:val="22"/>
            <w:lang w:val="fr-FR"/>
          </w:rPr>
          <w:t xml:space="preserve"> </w:t>
        </w:r>
        <w:proofErr w:type="spellStart"/>
        <w:r w:rsidRPr="003427A1">
          <w:rPr>
            <w:rStyle w:val="Hyperlink"/>
            <w:rFonts w:ascii="Arial" w:hAnsi="Arial" w:cs="Arial"/>
            <w:sz w:val="22"/>
            <w:szCs w:val="22"/>
            <w:lang w:val="fr-FR"/>
          </w:rPr>
          <w:t>Compar</w:t>
        </w:r>
        <w:proofErr w:type="spellEnd"/>
      </w:hyperlink>
      <w:r w:rsidRPr="00AB2701">
        <w:rPr>
          <w:rFonts w:ascii="Arial" w:hAnsi="Arial" w:cs="Arial"/>
          <w:sz w:val="22"/>
          <w:szCs w:val="22"/>
          <w:lang w:val="fr-FR"/>
        </w:rPr>
        <w:t xml:space="preserve">, comme tous les luminaires ERCO, sont techniquement de très haut niveau ; ils sont conçus et fabriqués pour durer des décennies. Cela réduit considérablement les besoins en maintenance et les coûts </w:t>
      </w:r>
      <w:r w:rsidRPr="00AB2701">
        <w:rPr>
          <w:rFonts w:ascii="Arial" w:hAnsi="Arial" w:cs="Arial"/>
          <w:sz w:val="22"/>
          <w:szCs w:val="22"/>
          <w:lang w:val="fr-FR"/>
        </w:rPr>
        <w:lastRenderedPageBreak/>
        <w:t xml:space="preserve">d’exploitation. ERCO privilégie les luminaires d’une longue durée de vie qui offrent des solutions d’éclairage durables. Avec une optique, une électronique et une technologie de gestion thermique conçues et fabriquées en interne, une conception intemporelle et des répartitions de lumière adaptées à l’application, le </w:t>
      </w:r>
      <w:hyperlink r:id="rId10" w:history="1">
        <w:proofErr w:type="spellStart"/>
        <w:r w:rsidRPr="003427A1">
          <w:rPr>
            <w:rStyle w:val="Hyperlink"/>
            <w:rFonts w:ascii="Arial" w:hAnsi="Arial" w:cs="Arial"/>
            <w:sz w:val="22"/>
            <w:szCs w:val="22"/>
            <w:lang w:val="fr-FR"/>
          </w:rPr>
          <w:t>Downlight</w:t>
        </w:r>
        <w:proofErr w:type="spellEnd"/>
        <w:r w:rsidRPr="003427A1">
          <w:rPr>
            <w:rStyle w:val="Hyperlink"/>
            <w:rFonts w:ascii="Arial" w:hAnsi="Arial" w:cs="Arial"/>
            <w:sz w:val="22"/>
            <w:szCs w:val="22"/>
            <w:lang w:val="fr-FR"/>
          </w:rPr>
          <w:t xml:space="preserve"> </w:t>
        </w:r>
        <w:proofErr w:type="spellStart"/>
        <w:r w:rsidRPr="003427A1">
          <w:rPr>
            <w:rStyle w:val="Hyperlink"/>
            <w:rFonts w:ascii="Arial" w:hAnsi="Arial" w:cs="Arial"/>
            <w:sz w:val="22"/>
            <w:szCs w:val="22"/>
            <w:lang w:val="fr-FR"/>
          </w:rPr>
          <w:t>Compar</w:t>
        </w:r>
        <w:proofErr w:type="spellEnd"/>
      </w:hyperlink>
      <w:r w:rsidRPr="00AB2701">
        <w:rPr>
          <w:rFonts w:ascii="Arial" w:hAnsi="Arial" w:cs="Arial"/>
          <w:sz w:val="22"/>
          <w:szCs w:val="22"/>
          <w:lang w:val="fr-FR"/>
        </w:rPr>
        <w:t xml:space="preserve"> reprend tous les aspects de la philosophie de l’entreprise en matière de « </w:t>
      </w:r>
      <w:hyperlink r:id="rId11" w:history="1">
        <w:r w:rsidRPr="003427A1">
          <w:rPr>
            <w:rStyle w:val="Hyperlink"/>
            <w:rFonts w:ascii="Arial" w:hAnsi="Arial" w:cs="Arial"/>
            <w:sz w:val="22"/>
            <w:szCs w:val="22"/>
            <w:lang w:val="fr-FR"/>
          </w:rPr>
          <w:t>durabilité de l’éclairage</w:t>
        </w:r>
      </w:hyperlink>
      <w:r w:rsidRPr="00AB2701">
        <w:rPr>
          <w:rFonts w:ascii="Arial" w:hAnsi="Arial" w:cs="Arial"/>
          <w:sz w:val="22"/>
          <w:szCs w:val="22"/>
          <w:lang w:val="fr-FR"/>
        </w:rPr>
        <w:t> ».</w:t>
      </w:r>
      <w:r w:rsidR="006F6B8D">
        <w:rPr>
          <w:rFonts w:ascii="Arial" w:hAnsi="Arial" w:cs="Arial"/>
          <w:sz w:val="22"/>
          <w:szCs w:val="22"/>
          <w:lang w:val="fr-FR"/>
        </w:rPr>
        <w:br/>
      </w:r>
    </w:p>
    <w:p w14:paraId="68789ADB" w14:textId="255F4017" w:rsidR="00890478" w:rsidRPr="006041AF" w:rsidRDefault="00AB2701" w:rsidP="00890478">
      <w:pPr>
        <w:spacing w:line="360" w:lineRule="auto"/>
        <w:rPr>
          <w:rFonts w:ascii="Arial" w:hAnsi="Arial" w:cs="Arial"/>
          <w:b/>
          <w:bCs/>
          <w:sz w:val="22"/>
          <w:szCs w:val="22"/>
          <w:lang w:val="fr-FR"/>
        </w:rPr>
      </w:pPr>
      <w:r w:rsidRPr="00AB2701">
        <w:rPr>
          <w:rFonts w:ascii="Arial" w:hAnsi="Arial" w:cs="Arial"/>
          <w:b/>
          <w:bCs/>
          <w:sz w:val="22"/>
          <w:szCs w:val="22"/>
          <w:lang w:val="fr-FR"/>
        </w:rPr>
        <w:t>Une assistance spéciale pour des solutions de produits personnalisées</w:t>
      </w:r>
    </w:p>
    <w:p w14:paraId="704F7558" w14:textId="0E5405BE" w:rsidR="006041AF" w:rsidRPr="006041AF" w:rsidRDefault="003427A1" w:rsidP="006041AF">
      <w:pPr>
        <w:spacing w:line="360" w:lineRule="auto"/>
        <w:rPr>
          <w:rFonts w:ascii="Arial" w:hAnsi="Arial" w:cs="Arial"/>
          <w:sz w:val="22"/>
          <w:szCs w:val="22"/>
          <w:lang w:val="fr-FR"/>
        </w:rPr>
      </w:pPr>
      <w:hyperlink r:id="rId12" w:history="1">
        <w:proofErr w:type="spellStart"/>
        <w:r w:rsidR="00AB2701" w:rsidRPr="003427A1">
          <w:rPr>
            <w:rStyle w:val="Hyperlink"/>
            <w:rFonts w:ascii="Arial" w:hAnsi="Arial" w:cs="Arial"/>
            <w:sz w:val="22"/>
            <w:szCs w:val="22"/>
            <w:lang w:val="fr-FR"/>
          </w:rPr>
          <w:t>Compar</w:t>
        </w:r>
        <w:proofErr w:type="spellEnd"/>
      </w:hyperlink>
      <w:r w:rsidR="00AB2701" w:rsidRPr="00AB2701">
        <w:rPr>
          <w:rFonts w:ascii="Arial" w:hAnsi="Arial" w:cs="Arial"/>
          <w:sz w:val="22"/>
          <w:szCs w:val="22"/>
          <w:lang w:val="fr-FR"/>
        </w:rPr>
        <w:t xml:space="preserve"> propose un choix de répartitions (de Spot 15° à </w:t>
      </w:r>
      <w:proofErr w:type="spellStart"/>
      <w:r w:rsidR="00AB2701" w:rsidRPr="00AB2701">
        <w:rPr>
          <w:rFonts w:ascii="Arial" w:hAnsi="Arial" w:cs="Arial"/>
          <w:sz w:val="22"/>
          <w:szCs w:val="22"/>
          <w:lang w:val="fr-FR"/>
        </w:rPr>
        <w:t>Oval</w:t>
      </w:r>
      <w:proofErr w:type="spellEnd"/>
      <w:r w:rsidR="00AB2701" w:rsidRPr="00AB2701">
        <w:rPr>
          <w:rFonts w:ascii="Arial" w:hAnsi="Arial" w:cs="Arial"/>
          <w:sz w:val="22"/>
          <w:szCs w:val="22"/>
          <w:lang w:val="fr-FR"/>
        </w:rPr>
        <w:t xml:space="preserve"> </w:t>
      </w:r>
      <w:proofErr w:type="spellStart"/>
      <w:r w:rsidR="00AB2701" w:rsidRPr="00AB2701">
        <w:rPr>
          <w:rFonts w:ascii="Arial" w:hAnsi="Arial" w:cs="Arial"/>
          <w:sz w:val="22"/>
          <w:szCs w:val="22"/>
          <w:lang w:val="fr-FR"/>
        </w:rPr>
        <w:t>wide</w:t>
      </w:r>
      <w:proofErr w:type="spellEnd"/>
      <w:r w:rsidR="00AB2701" w:rsidRPr="00AB2701">
        <w:rPr>
          <w:rFonts w:ascii="Arial" w:hAnsi="Arial" w:cs="Arial"/>
          <w:sz w:val="22"/>
          <w:szCs w:val="22"/>
          <w:lang w:val="fr-FR"/>
        </w:rPr>
        <w:t xml:space="preserve"> flood 60° x 80° et répartition de lumière </w:t>
      </w:r>
      <w:proofErr w:type="spellStart"/>
      <w:r w:rsidR="00AB2701" w:rsidRPr="00AB2701">
        <w:rPr>
          <w:rFonts w:ascii="Arial" w:hAnsi="Arial" w:cs="Arial"/>
          <w:sz w:val="22"/>
          <w:szCs w:val="22"/>
          <w:lang w:val="fr-FR"/>
        </w:rPr>
        <w:t>Wallwash</w:t>
      </w:r>
      <w:proofErr w:type="spellEnd"/>
      <w:r w:rsidR="00AB2701" w:rsidRPr="00AB2701">
        <w:rPr>
          <w:rFonts w:ascii="Arial" w:hAnsi="Arial" w:cs="Arial"/>
          <w:sz w:val="22"/>
          <w:szCs w:val="22"/>
          <w:lang w:val="fr-FR"/>
        </w:rPr>
        <w:t>) et de nombreuses options permettant de personnaliser les produits de série. Avec « </w:t>
      </w:r>
      <w:hyperlink r:id="rId13" w:history="1">
        <w:r w:rsidR="00AB2701" w:rsidRPr="003427A1">
          <w:rPr>
            <w:rStyle w:val="Hyperlink"/>
            <w:rFonts w:ascii="Arial" w:hAnsi="Arial" w:cs="Arial"/>
            <w:sz w:val="22"/>
            <w:szCs w:val="22"/>
            <w:lang w:val="fr-FR"/>
          </w:rPr>
          <w:t xml:space="preserve">ERCO </w:t>
        </w:r>
        <w:proofErr w:type="spellStart"/>
        <w:r w:rsidR="00AB2701" w:rsidRPr="003427A1">
          <w:rPr>
            <w:rStyle w:val="Hyperlink"/>
            <w:rFonts w:ascii="Arial" w:hAnsi="Arial" w:cs="Arial"/>
            <w:sz w:val="22"/>
            <w:szCs w:val="22"/>
            <w:lang w:val="fr-FR"/>
          </w:rPr>
          <w:t>individual</w:t>
        </w:r>
        <w:proofErr w:type="spellEnd"/>
      </w:hyperlink>
      <w:r w:rsidR="00AB2701" w:rsidRPr="00AB2701">
        <w:rPr>
          <w:rFonts w:ascii="Arial" w:hAnsi="Arial" w:cs="Arial"/>
          <w:sz w:val="22"/>
          <w:szCs w:val="22"/>
          <w:lang w:val="fr-FR"/>
        </w:rPr>
        <w:t> », l’entreprise propose également la mise au point de luminaires spéciaux sophistiqués, en fonction des besoins des clients.</w:t>
      </w:r>
      <w:r w:rsidR="00AB2701">
        <w:rPr>
          <w:rFonts w:ascii="Arial" w:hAnsi="Arial" w:cs="Arial"/>
          <w:sz w:val="22"/>
          <w:szCs w:val="22"/>
          <w:lang w:val="fr-FR"/>
        </w:rPr>
        <w:t xml:space="preserve"> </w:t>
      </w:r>
      <w:r w:rsidR="00AB2701" w:rsidRPr="00AB2701">
        <w:rPr>
          <w:rFonts w:ascii="Arial" w:hAnsi="Arial" w:cs="Arial"/>
          <w:sz w:val="22"/>
          <w:szCs w:val="22"/>
          <w:lang w:val="fr-FR"/>
        </w:rPr>
        <w:t xml:space="preserve">Aéroport le plus primé au monde, </w:t>
      </w:r>
      <w:proofErr w:type="spellStart"/>
      <w:r w:rsidR="00AB2701" w:rsidRPr="00AB2701">
        <w:rPr>
          <w:rFonts w:ascii="Arial" w:hAnsi="Arial" w:cs="Arial"/>
          <w:sz w:val="22"/>
          <w:szCs w:val="22"/>
          <w:lang w:val="fr-FR"/>
        </w:rPr>
        <w:t>Changi</w:t>
      </w:r>
      <w:proofErr w:type="spellEnd"/>
      <w:r w:rsidR="00AB2701" w:rsidRPr="00AB2701">
        <w:rPr>
          <w:rFonts w:ascii="Arial" w:hAnsi="Arial" w:cs="Arial"/>
          <w:sz w:val="22"/>
          <w:szCs w:val="22"/>
          <w:lang w:val="fr-FR"/>
        </w:rPr>
        <w:t xml:space="preserve"> relie Singapour à quelque 140 villes dans le monde avec plus de 100 compagnies aériennes assurant plus de 6 000 vols par semaine. Le projet d’expansion, qui a duré plus de trois ans, a également permis de mettre en place des infrastructures supplémentaires, de fournir de nouveaux systèmes et d’accroître l’offre en matière de commerce de détail et de restauration. « Nous espérons que le T2 constituera une nouvelle référence en matière de service à la clientèle et de satisfaction dans les aéroports », a déclaré Tan </w:t>
      </w:r>
      <w:proofErr w:type="spellStart"/>
      <w:r w:rsidR="00AB2701" w:rsidRPr="00AB2701">
        <w:rPr>
          <w:rFonts w:ascii="Arial" w:hAnsi="Arial" w:cs="Arial"/>
          <w:sz w:val="22"/>
          <w:szCs w:val="22"/>
          <w:lang w:val="fr-FR"/>
        </w:rPr>
        <w:t>Lye</w:t>
      </w:r>
      <w:proofErr w:type="spellEnd"/>
      <w:r w:rsidR="00AB2701" w:rsidRPr="00AB2701">
        <w:rPr>
          <w:rFonts w:ascii="Arial" w:hAnsi="Arial" w:cs="Arial"/>
          <w:sz w:val="22"/>
          <w:szCs w:val="22"/>
          <w:lang w:val="fr-FR"/>
        </w:rPr>
        <w:t xml:space="preserve"> Teck, directeur du projet d’expansion du terminal 2 au sein de </w:t>
      </w:r>
      <w:proofErr w:type="spellStart"/>
      <w:r w:rsidR="00AB2701" w:rsidRPr="00AB2701">
        <w:rPr>
          <w:rFonts w:ascii="Arial" w:hAnsi="Arial" w:cs="Arial"/>
          <w:sz w:val="22"/>
          <w:szCs w:val="22"/>
          <w:lang w:val="fr-FR"/>
        </w:rPr>
        <w:t>Changi</w:t>
      </w:r>
      <w:proofErr w:type="spellEnd"/>
      <w:r w:rsidR="00AB2701" w:rsidRPr="00AB2701">
        <w:rPr>
          <w:rFonts w:ascii="Arial" w:hAnsi="Arial" w:cs="Arial"/>
          <w:sz w:val="22"/>
          <w:szCs w:val="22"/>
          <w:lang w:val="fr-FR"/>
        </w:rPr>
        <w:t xml:space="preserve"> Airport Group.</w:t>
      </w:r>
    </w:p>
    <w:p w14:paraId="5095C8E7" w14:textId="7DD81490" w:rsidR="004022AE" w:rsidRPr="006041AF" w:rsidRDefault="004022AE" w:rsidP="006041AF">
      <w:pPr>
        <w:spacing w:line="360" w:lineRule="auto"/>
        <w:rPr>
          <w:rFonts w:ascii="Arial" w:hAnsi="Arial" w:cs="Arial"/>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3EFA91D7" w14:textId="6599CDB9" w:rsidR="00890478" w:rsidRDefault="00890478" w:rsidP="00890478">
      <w:pPr>
        <w:spacing w:line="360" w:lineRule="auto"/>
        <w:rPr>
          <w:rFonts w:ascii="Arial" w:eastAsia="Times New Roman" w:hAnsi="Arial" w:cs="Arial"/>
          <w:b/>
          <w:bCs/>
          <w:color w:val="FF0000"/>
          <w:sz w:val="22"/>
          <w:szCs w:val="22"/>
          <w:shd w:val="clear" w:color="auto" w:fill="FFFFFF"/>
          <w:lang w:val="fr-FR"/>
        </w:rPr>
      </w:pPr>
    </w:p>
    <w:p w14:paraId="3B949683" w14:textId="77777777" w:rsidR="00AB2701" w:rsidRDefault="00AB2701" w:rsidP="00890478">
      <w:pPr>
        <w:spacing w:line="360" w:lineRule="auto"/>
        <w:rPr>
          <w:rFonts w:ascii="Arial" w:eastAsia="Times New Roman" w:hAnsi="Arial" w:cs="Arial"/>
          <w:b/>
          <w:bCs/>
          <w:color w:val="FF0000"/>
          <w:sz w:val="22"/>
          <w:szCs w:val="22"/>
          <w:shd w:val="clear" w:color="auto" w:fill="FFFFFF"/>
          <w:lang w:val="fr-FR"/>
        </w:rPr>
      </w:pPr>
    </w:p>
    <w:p w14:paraId="2BDBCAE9" w14:textId="77777777" w:rsidR="00AB2701" w:rsidRDefault="00AB2701" w:rsidP="00890478">
      <w:pPr>
        <w:spacing w:line="360" w:lineRule="auto"/>
        <w:rPr>
          <w:rFonts w:ascii="Arial" w:eastAsia="Times New Roman" w:hAnsi="Arial" w:cs="Arial"/>
          <w:b/>
          <w:bCs/>
          <w:color w:val="FF0000"/>
          <w:sz w:val="22"/>
          <w:szCs w:val="22"/>
          <w:shd w:val="clear" w:color="auto" w:fill="FFFFFF"/>
          <w:lang w:val="fr-FR"/>
        </w:rPr>
      </w:pPr>
    </w:p>
    <w:p w14:paraId="7B7BFDC5" w14:textId="77777777" w:rsidR="00AB2701" w:rsidRDefault="00AB2701" w:rsidP="00890478">
      <w:pPr>
        <w:spacing w:line="360" w:lineRule="auto"/>
        <w:rPr>
          <w:rFonts w:ascii="Arial" w:eastAsia="Times New Roman" w:hAnsi="Arial" w:cs="Arial"/>
          <w:b/>
          <w:bCs/>
          <w:color w:val="FF0000"/>
          <w:sz w:val="22"/>
          <w:szCs w:val="22"/>
          <w:shd w:val="clear" w:color="auto" w:fill="FFFFFF"/>
          <w:lang w:val="fr-FR"/>
        </w:rPr>
      </w:pPr>
    </w:p>
    <w:p w14:paraId="07A8EDE8" w14:textId="77777777" w:rsidR="00AB2701" w:rsidRDefault="00AB2701" w:rsidP="00890478">
      <w:pPr>
        <w:spacing w:line="360" w:lineRule="auto"/>
        <w:rPr>
          <w:rFonts w:ascii="Arial" w:eastAsia="Times New Roman" w:hAnsi="Arial" w:cs="Arial"/>
          <w:b/>
          <w:bCs/>
          <w:color w:val="FF0000"/>
          <w:sz w:val="22"/>
          <w:szCs w:val="22"/>
          <w:shd w:val="clear" w:color="auto" w:fill="FFFFFF"/>
          <w:lang w:val="fr-FR"/>
        </w:rPr>
      </w:pPr>
    </w:p>
    <w:p w14:paraId="160EC43F" w14:textId="77777777" w:rsidR="00AB2701" w:rsidRDefault="00AB2701" w:rsidP="00890478">
      <w:pPr>
        <w:spacing w:line="360" w:lineRule="auto"/>
        <w:rPr>
          <w:rFonts w:ascii="Arial" w:eastAsia="Times New Roman" w:hAnsi="Arial" w:cs="Arial"/>
          <w:b/>
          <w:bCs/>
          <w:color w:val="FF0000"/>
          <w:sz w:val="22"/>
          <w:szCs w:val="22"/>
          <w:shd w:val="clear" w:color="auto" w:fill="FFFFFF"/>
          <w:lang w:val="fr-FR"/>
        </w:rPr>
      </w:pPr>
    </w:p>
    <w:p w14:paraId="2E820834" w14:textId="77777777" w:rsidR="00AB2701" w:rsidRPr="006041AF" w:rsidRDefault="00AB2701" w:rsidP="00890478">
      <w:pPr>
        <w:spacing w:line="360" w:lineRule="auto"/>
        <w:rPr>
          <w:rFonts w:ascii="Arial" w:eastAsia="Times New Roman" w:hAnsi="Arial" w:cs="Arial"/>
          <w:b/>
          <w:bCs/>
          <w:color w:val="FF0000"/>
          <w:sz w:val="22"/>
          <w:szCs w:val="22"/>
          <w:shd w:val="clear" w:color="auto" w:fill="FFFFFF"/>
          <w:lang w:val="fr-FR"/>
        </w:rPr>
      </w:pPr>
    </w:p>
    <w:p w14:paraId="2A880BE5" w14:textId="051A3D61" w:rsidR="00AD04EA" w:rsidRPr="006041AF" w:rsidRDefault="00BA4DCC" w:rsidP="00213084">
      <w:pPr>
        <w:pStyle w:val="01berschriftERCO"/>
        <w:rPr>
          <w:b/>
          <w:bCs w:val="0"/>
          <w:lang w:val="fr-FR"/>
        </w:rPr>
      </w:pPr>
      <w:r w:rsidRPr="006041AF">
        <w:rPr>
          <w:b/>
          <w:bCs w:val="0"/>
          <w:lang w:val="fr-FR"/>
        </w:rPr>
        <w:lastRenderedPageBreak/>
        <w:t>Données</w:t>
      </w:r>
      <w:r w:rsidR="00A22310" w:rsidRPr="006041AF">
        <w:rPr>
          <w:b/>
          <w:bCs w:val="0"/>
          <w:lang w:val="fr-FR"/>
        </w:rPr>
        <w:t xml:space="preserve"> </w:t>
      </w:r>
      <w:r w:rsidRPr="006041AF">
        <w:rPr>
          <w:b/>
          <w:bCs w:val="0"/>
          <w:lang w:val="fr-FR"/>
        </w:rPr>
        <w:t>du</w:t>
      </w:r>
      <w:r w:rsidR="00A22310" w:rsidRPr="006041AF">
        <w:rPr>
          <w:b/>
          <w:bCs w:val="0"/>
          <w:lang w:val="fr-FR"/>
        </w:rPr>
        <w:t xml:space="preserve"> </w:t>
      </w:r>
      <w:r w:rsidRPr="006041AF">
        <w:rPr>
          <w:b/>
          <w:bCs w:val="0"/>
          <w:lang w:val="fr-FR"/>
        </w:rPr>
        <w:t>projet</w:t>
      </w:r>
    </w:p>
    <w:p w14:paraId="7E8CC1B0" w14:textId="1837B96A" w:rsidR="006D1CB8" w:rsidRPr="006041AF" w:rsidRDefault="006D1CB8" w:rsidP="00977013">
      <w:pPr>
        <w:pStyle w:val="01berschriftERCO"/>
        <w:spacing w:line="240" w:lineRule="auto"/>
        <w:ind w:left="2120" w:hanging="2120"/>
        <w:rPr>
          <w:sz w:val="20"/>
          <w:lang w:val="fr-FR"/>
        </w:rPr>
      </w:pPr>
      <w:r w:rsidRPr="006041AF">
        <w:rPr>
          <w:sz w:val="20"/>
          <w:lang w:val="fr-FR"/>
        </w:rPr>
        <w:t>Projet :</w:t>
      </w:r>
      <w:r w:rsidRPr="006041AF">
        <w:rPr>
          <w:sz w:val="20"/>
          <w:lang w:val="fr-FR"/>
        </w:rPr>
        <w:tab/>
      </w:r>
      <w:r w:rsidR="004F701E" w:rsidRPr="004F701E">
        <w:rPr>
          <w:sz w:val="20"/>
          <w:lang w:val="fr-FR"/>
        </w:rPr>
        <w:t xml:space="preserve">Aéroport </w:t>
      </w:r>
      <w:proofErr w:type="spellStart"/>
      <w:r w:rsidR="004F701E" w:rsidRPr="004F701E">
        <w:rPr>
          <w:sz w:val="20"/>
          <w:lang w:val="fr-FR"/>
        </w:rPr>
        <w:t>Changi</w:t>
      </w:r>
      <w:proofErr w:type="spellEnd"/>
      <w:r w:rsidR="004F701E" w:rsidRPr="004F701E">
        <w:rPr>
          <w:sz w:val="20"/>
          <w:lang w:val="fr-FR"/>
        </w:rPr>
        <w:t>, Terminal 2</w:t>
      </w:r>
      <w:r w:rsidR="004F701E">
        <w:rPr>
          <w:sz w:val="20"/>
          <w:lang w:val="fr-FR"/>
        </w:rPr>
        <w:t>, Singapour</w:t>
      </w:r>
    </w:p>
    <w:p w14:paraId="78EF6F80" w14:textId="77777777" w:rsidR="006D1CB8" w:rsidRPr="006041AF" w:rsidRDefault="006D1CB8" w:rsidP="00977013">
      <w:pPr>
        <w:pStyle w:val="01berschriftERCO"/>
        <w:spacing w:line="240" w:lineRule="auto"/>
        <w:rPr>
          <w:sz w:val="20"/>
          <w:lang w:val="fr-FR"/>
        </w:rPr>
      </w:pPr>
    </w:p>
    <w:p w14:paraId="4AC2C4D8" w14:textId="61570287" w:rsidR="00977013" w:rsidRDefault="004F701E" w:rsidP="00197713">
      <w:pPr>
        <w:pStyle w:val="01berschriftERCO"/>
        <w:spacing w:line="240" w:lineRule="auto"/>
        <w:ind w:left="2120" w:hanging="2120"/>
        <w:rPr>
          <w:sz w:val="20"/>
          <w:lang w:val="fr-FR"/>
        </w:rPr>
      </w:pPr>
      <w:r w:rsidRPr="004F701E">
        <w:rPr>
          <w:sz w:val="20"/>
          <w:lang w:val="fr-FR"/>
        </w:rPr>
        <w:t>Architecture</w:t>
      </w:r>
      <w:r>
        <w:rPr>
          <w:sz w:val="20"/>
          <w:lang w:val="fr-FR"/>
        </w:rPr>
        <w:t xml:space="preserve"> </w:t>
      </w:r>
      <w:r w:rsidR="006F6B8D" w:rsidRPr="006F6B8D">
        <w:rPr>
          <w:sz w:val="20"/>
          <w:lang w:val="fr-FR"/>
        </w:rPr>
        <w:t xml:space="preserve">: </w:t>
      </w:r>
      <w:r w:rsidR="006D1CB8" w:rsidRPr="006041AF">
        <w:rPr>
          <w:sz w:val="20"/>
          <w:lang w:val="fr-FR"/>
        </w:rPr>
        <w:t xml:space="preserve"> </w:t>
      </w:r>
      <w:r w:rsidR="006D1CB8" w:rsidRPr="006041AF">
        <w:rPr>
          <w:sz w:val="20"/>
          <w:lang w:val="fr-FR"/>
        </w:rPr>
        <w:tab/>
      </w:r>
      <w:r w:rsidR="006D1CB8" w:rsidRPr="006041AF">
        <w:rPr>
          <w:sz w:val="20"/>
          <w:lang w:val="fr-FR"/>
        </w:rPr>
        <w:tab/>
      </w:r>
      <w:r w:rsidRPr="004F701E">
        <w:rPr>
          <w:sz w:val="20"/>
          <w:lang w:val="fr-FR"/>
        </w:rPr>
        <w:t>JH </w:t>
      </w:r>
      <w:proofErr w:type="spellStart"/>
      <w:r w:rsidRPr="004F701E">
        <w:rPr>
          <w:sz w:val="20"/>
          <w:lang w:val="fr-FR"/>
        </w:rPr>
        <w:t>Boiffils</w:t>
      </w:r>
      <w:proofErr w:type="spellEnd"/>
      <w:r w:rsidRPr="004F701E">
        <w:rPr>
          <w:sz w:val="20"/>
          <w:lang w:val="fr-FR"/>
        </w:rPr>
        <w:t>, Paris</w:t>
      </w:r>
      <w:r>
        <w:rPr>
          <w:sz w:val="20"/>
          <w:lang w:val="fr-FR"/>
        </w:rPr>
        <w:t xml:space="preserve"> /</w:t>
      </w:r>
      <w:r w:rsidRPr="004F701E">
        <w:rPr>
          <w:sz w:val="20"/>
          <w:lang w:val="fr-FR"/>
        </w:rPr>
        <w:t xml:space="preserve"> </w:t>
      </w:r>
      <w:r>
        <w:rPr>
          <w:sz w:val="20"/>
          <w:lang w:val="fr-FR"/>
        </w:rPr>
        <w:t>France,</w:t>
      </w:r>
      <w:r>
        <w:rPr>
          <w:sz w:val="20"/>
          <w:lang w:val="fr-FR"/>
        </w:rPr>
        <w:br/>
      </w:r>
      <w:r w:rsidRPr="004F701E">
        <w:rPr>
          <w:sz w:val="20"/>
          <w:lang w:val="fr-FR"/>
        </w:rPr>
        <w:t>RSP, Singapour</w:t>
      </w:r>
    </w:p>
    <w:p w14:paraId="37ECE9D4" w14:textId="77777777" w:rsidR="006F6B8D" w:rsidRDefault="006F6B8D" w:rsidP="00197713">
      <w:pPr>
        <w:pStyle w:val="01berschriftERCO"/>
        <w:spacing w:line="240" w:lineRule="auto"/>
        <w:ind w:left="2120" w:hanging="2120"/>
        <w:rPr>
          <w:sz w:val="20"/>
          <w:lang w:val="fr-FR"/>
        </w:rPr>
      </w:pPr>
    </w:p>
    <w:p w14:paraId="3EC2BE0E" w14:textId="6737071A" w:rsidR="006F6B8D" w:rsidRPr="006041AF" w:rsidRDefault="006F6B8D" w:rsidP="00197713">
      <w:pPr>
        <w:pStyle w:val="01berschriftERCO"/>
        <w:spacing w:line="240" w:lineRule="auto"/>
        <w:ind w:left="2120" w:hanging="2120"/>
        <w:rPr>
          <w:sz w:val="20"/>
          <w:lang w:val="fr-FR"/>
        </w:rPr>
      </w:pPr>
      <w:r w:rsidRPr="006F6B8D">
        <w:rPr>
          <w:sz w:val="20"/>
          <w:lang w:val="fr-FR"/>
        </w:rPr>
        <w:t xml:space="preserve">Conception lumière : </w:t>
      </w:r>
      <w:r>
        <w:rPr>
          <w:sz w:val="20"/>
          <w:lang w:val="fr-FR"/>
        </w:rPr>
        <w:tab/>
      </w:r>
      <w:proofErr w:type="spellStart"/>
      <w:r w:rsidR="004F701E" w:rsidRPr="004F701E">
        <w:rPr>
          <w:bCs w:val="0"/>
          <w:sz w:val="20"/>
          <w:szCs w:val="20"/>
          <w:lang w:val="fr-FR"/>
        </w:rPr>
        <w:t>PhA</w:t>
      </w:r>
      <w:proofErr w:type="spellEnd"/>
      <w:r w:rsidR="004F701E" w:rsidRPr="004F701E">
        <w:rPr>
          <w:bCs w:val="0"/>
          <w:sz w:val="20"/>
          <w:szCs w:val="20"/>
          <w:lang w:val="fr-FR"/>
        </w:rPr>
        <w:t xml:space="preserve"> Concepteurs Lumière, Paris</w:t>
      </w:r>
      <w:r w:rsidR="004F701E">
        <w:rPr>
          <w:bCs w:val="0"/>
          <w:sz w:val="20"/>
          <w:szCs w:val="20"/>
          <w:lang w:val="fr-FR"/>
        </w:rPr>
        <w:t xml:space="preserve"> /</w:t>
      </w:r>
      <w:r w:rsidR="004F701E" w:rsidRPr="004F701E">
        <w:rPr>
          <w:bCs w:val="0"/>
          <w:sz w:val="20"/>
          <w:szCs w:val="20"/>
          <w:lang w:val="fr-FR"/>
        </w:rPr>
        <w:t xml:space="preserve"> France</w:t>
      </w:r>
    </w:p>
    <w:p w14:paraId="755458CE" w14:textId="77777777" w:rsidR="00977013" w:rsidRPr="006041AF" w:rsidRDefault="00977013" w:rsidP="00977013">
      <w:pPr>
        <w:pStyle w:val="01berschriftERCO"/>
        <w:spacing w:line="240" w:lineRule="auto"/>
        <w:rPr>
          <w:sz w:val="20"/>
          <w:lang w:val="fr-FR"/>
        </w:rPr>
      </w:pPr>
    </w:p>
    <w:p w14:paraId="5AB3394D" w14:textId="472DABAC" w:rsidR="00F029C0" w:rsidRPr="006041AF" w:rsidRDefault="006D1CB8" w:rsidP="00977013">
      <w:pPr>
        <w:pStyle w:val="01berschriftERCO"/>
        <w:spacing w:line="240" w:lineRule="auto"/>
        <w:rPr>
          <w:sz w:val="20"/>
          <w:lang w:val="fr-FR"/>
        </w:rPr>
      </w:pPr>
      <w:r w:rsidRPr="006041AF">
        <w:rPr>
          <w:sz w:val="20"/>
          <w:lang w:val="fr-FR"/>
        </w:rPr>
        <w:t>Photographie :</w:t>
      </w:r>
      <w:r w:rsidRPr="006041AF">
        <w:rPr>
          <w:sz w:val="20"/>
          <w:lang w:val="fr-FR"/>
        </w:rPr>
        <w:tab/>
      </w:r>
      <w:r w:rsidR="00FA587D" w:rsidRPr="006041AF">
        <w:rPr>
          <w:sz w:val="20"/>
          <w:lang w:val="fr-FR"/>
        </w:rPr>
        <w:tab/>
      </w:r>
      <w:proofErr w:type="spellStart"/>
      <w:r w:rsidR="004F701E" w:rsidRPr="004F701E">
        <w:rPr>
          <w:sz w:val="20"/>
          <w:lang w:val="fr-FR"/>
        </w:rPr>
        <w:t>Finbarr</w:t>
      </w:r>
      <w:proofErr w:type="spellEnd"/>
      <w:r w:rsidR="004F701E" w:rsidRPr="004F701E">
        <w:rPr>
          <w:sz w:val="20"/>
          <w:lang w:val="fr-FR"/>
        </w:rPr>
        <w:t> Fallon</w:t>
      </w:r>
      <w:r w:rsidR="004F701E">
        <w:rPr>
          <w:sz w:val="20"/>
          <w:lang w:val="fr-FR"/>
        </w:rPr>
        <w:t>, Singapour</w:t>
      </w:r>
      <w:r w:rsidRPr="006041AF">
        <w:rPr>
          <w:sz w:val="20"/>
          <w:szCs w:val="20"/>
          <w:lang w:val="fr-FR"/>
        </w:rPr>
        <w:br/>
      </w:r>
    </w:p>
    <w:p w14:paraId="5BB3F84E" w14:textId="7BB512DC" w:rsidR="004B4DB6" w:rsidRPr="006041AF" w:rsidRDefault="00BA4DCC" w:rsidP="00977013">
      <w:pPr>
        <w:pStyle w:val="01berschriftERCO"/>
        <w:spacing w:line="240" w:lineRule="auto"/>
        <w:ind w:left="2120" w:hanging="2120"/>
        <w:rPr>
          <w:sz w:val="20"/>
          <w:szCs w:val="20"/>
          <w:lang w:val="fr-FR"/>
        </w:rPr>
      </w:pPr>
      <w:r w:rsidRPr="006041AF">
        <w:rPr>
          <w:sz w:val="20"/>
          <w:szCs w:val="20"/>
          <w:lang w:val="fr-FR"/>
        </w:rPr>
        <w:t xml:space="preserve">Produits </w:t>
      </w:r>
      <w:r w:rsidR="00F029C0" w:rsidRPr="006041AF">
        <w:rPr>
          <w:sz w:val="20"/>
          <w:szCs w:val="20"/>
          <w:lang w:val="fr-FR"/>
        </w:rPr>
        <w:t>:</w:t>
      </w:r>
      <w:r w:rsidR="00F029C0" w:rsidRPr="006041AF">
        <w:rPr>
          <w:sz w:val="20"/>
          <w:szCs w:val="20"/>
          <w:lang w:val="fr-FR"/>
        </w:rPr>
        <w:tab/>
      </w:r>
      <w:proofErr w:type="spellStart"/>
      <w:r w:rsidR="004F701E">
        <w:rPr>
          <w:sz w:val="20"/>
          <w:szCs w:val="20"/>
          <w:lang w:val="fr-FR"/>
        </w:rPr>
        <w:t>Compar</w:t>
      </w:r>
      <w:proofErr w:type="spellEnd"/>
      <w:r w:rsidR="004F701E">
        <w:rPr>
          <w:sz w:val="20"/>
          <w:szCs w:val="20"/>
          <w:lang w:val="fr-FR"/>
        </w:rPr>
        <w:t xml:space="preserve"> </w:t>
      </w:r>
      <w:proofErr w:type="spellStart"/>
      <w:r w:rsidR="004F701E">
        <w:rPr>
          <w:sz w:val="20"/>
          <w:szCs w:val="20"/>
          <w:lang w:val="fr-FR"/>
        </w:rPr>
        <w:t>linear</w:t>
      </w:r>
      <w:proofErr w:type="spellEnd"/>
      <w:r w:rsidR="006F6B8D">
        <w:rPr>
          <w:sz w:val="20"/>
          <w:szCs w:val="20"/>
          <w:lang w:val="fr-FR"/>
        </w:rPr>
        <w:t xml:space="preserve">, ERCO </w:t>
      </w:r>
      <w:proofErr w:type="spellStart"/>
      <w:r w:rsidR="006F6B8D">
        <w:rPr>
          <w:sz w:val="20"/>
          <w:szCs w:val="20"/>
          <w:lang w:val="fr-FR"/>
        </w:rPr>
        <w:t>individual</w:t>
      </w:r>
      <w:proofErr w:type="spellEnd"/>
    </w:p>
    <w:p w14:paraId="57E1E1F4" w14:textId="77777777" w:rsidR="00CD6163" w:rsidRPr="006041AF" w:rsidRDefault="00CD6163" w:rsidP="00977013">
      <w:pPr>
        <w:pStyle w:val="01berschriftERCO"/>
        <w:spacing w:line="240" w:lineRule="auto"/>
        <w:ind w:left="2120" w:hanging="2120"/>
        <w:rPr>
          <w:sz w:val="20"/>
          <w:szCs w:val="20"/>
          <w:lang w:val="fr-FR"/>
        </w:rPr>
      </w:pPr>
    </w:p>
    <w:p w14:paraId="2A28918B" w14:textId="4BCB5089" w:rsidR="00F029C0" w:rsidRPr="006041AF" w:rsidRDefault="00BA4DCC" w:rsidP="00977013">
      <w:pPr>
        <w:pStyle w:val="01berschriftERCO"/>
        <w:spacing w:line="240" w:lineRule="auto"/>
        <w:rPr>
          <w:sz w:val="20"/>
          <w:szCs w:val="20"/>
          <w:lang w:val="fr-FR"/>
        </w:rPr>
      </w:pPr>
      <w:r w:rsidRPr="006041AF">
        <w:rPr>
          <w:sz w:val="20"/>
          <w:szCs w:val="20"/>
          <w:lang w:val="fr-FR"/>
        </w:rPr>
        <w:t xml:space="preserve">Crédits photo </w:t>
      </w:r>
      <w:r w:rsidR="00F029C0" w:rsidRPr="006041AF">
        <w:rPr>
          <w:sz w:val="20"/>
          <w:szCs w:val="20"/>
          <w:lang w:val="fr-FR"/>
        </w:rPr>
        <w:t>:</w:t>
      </w:r>
      <w:r w:rsidR="00F029C0" w:rsidRPr="006041AF">
        <w:rPr>
          <w:sz w:val="20"/>
          <w:szCs w:val="20"/>
          <w:lang w:val="fr-FR"/>
        </w:rPr>
        <w:tab/>
      </w:r>
      <w:r w:rsidRPr="006041AF">
        <w:rPr>
          <w:sz w:val="20"/>
          <w:szCs w:val="20"/>
          <w:lang w:val="fr-FR"/>
        </w:rPr>
        <w:t xml:space="preserve"> </w:t>
      </w:r>
      <w:r w:rsidRPr="006041AF">
        <w:rPr>
          <w:sz w:val="20"/>
          <w:szCs w:val="20"/>
          <w:lang w:val="fr-FR"/>
        </w:rPr>
        <w:tab/>
      </w:r>
      <w:r w:rsidR="00F029C0" w:rsidRPr="006041AF">
        <w:rPr>
          <w:sz w:val="20"/>
          <w:szCs w:val="20"/>
          <w:lang w:val="fr-FR"/>
        </w:rPr>
        <w:t xml:space="preserve">© ERCO </w:t>
      </w:r>
      <w:proofErr w:type="spellStart"/>
      <w:r w:rsidR="00F029C0" w:rsidRPr="006041AF">
        <w:rPr>
          <w:sz w:val="20"/>
          <w:szCs w:val="20"/>
          <w:lang w:val="fr-FR"/>
        </w:rPr>
        <w:t>GmbH</w:t>
      </w:r>
      <w:proofErr w:type="spellEnd"/>
      <w:r w:rsidR="00F029C0" w:rsidRPr="006041AF">
        <w:rPr>
          <w:sz w:val="20"/>
          <w:szCs w:val="20"/>
          <w:lang w:val="fr-FR"/>
        </w:rPr>
        <w:t>, www.erco.com,</w:t>
      </w:r>
    </w:p>
    <w:p w14:paraId="5A05C5DD" w14:textId="3705F01F" w:rsidR="002C545A" w:rsidRPr="006041AF" w:rsidRDefault="00BA4DCC" w:rsidP="004022AE">
      <w:pPr>
        <w:pStyle w:val="01berschriftERCO"/>
        <w:spacing w:line="240" w:lineRule="auto"/>
        <w:ind w:left="2120"/>
        <w:rPr>
          <w:b/>
          <w:bCs w:val="0"/>
          <w:lang w:val="fr-FR"/>
        </w:rPr>
      </w:pPr>
      <w:proofErr w:type="gramStart"/>
      <w:r w:rsidRPr="006041AF">
        <w:rPr>
          <w:sz w:val="20"/>
          <w:szCs w:val="20"/>
          <w:lang w:val="fr-FR"/>
        </w:rPr>
        <w:t>photographie</w:t>
      </w:r>
      <w:proofErr w:type="gramEnd"/>
      <w:r w:rsidRPr="006041AF">
        <w:rPr>
          <w:sz w:val="20"/>
          <w:szCs w:val="20"/>
          <w:lang w:val="fr-FR"/>
        </w:rPr>
        <w:t> </w:t>
      </w:r>
      <w:r w:rsidR="00F029C0" w:rsidRPr="006041AF">
        <w:rPr>
          <w:sz w:val="20"/>
          <w:szCs w:val="20"/>
          <w:lang w:val="fr-FR"/>
        </w:rPr>
        <w:t xml:space="preserve">: </w:t>
      </w:r>
      <w:proofErr w:type="spellStart"/>
      <w:r w:rsidR="004F701E">
        <w:rPr>
          <w:sz w:val="20"/>
          <w:lang w:val="fr-FR"/>
        </w:rPr>
        <w:t>Finbarr</w:t>
      </w:r>
      <w:proofErr w:type="spellEnd"/>
      <w:r w:rsidR="004F701E">
        <w:rPr>
          <w:sz w:val="20"/>
          <w:lang w:val="fr-FR"/>
        </w:rPr>
        <w:t xml:space="preserve"> Fallon</w:t>
      </w:r>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5864046E" w14:textId="77777777" w:rsidR="006F6B8D" w:rsidRDefault="006F6B8D" w:rsidP="00AD04EA">
      <w:pPr>
        <w:pStyle w:val="02TextERCO"/>
        <w:rPr>
          <w:b/>
          <w:bCs/>
          <w:lang w:val="fr-FR"/>
        </w:rPr>
      </w:pPr>
    </w:p>
    <w:p w14:paraId="0D33BDE0" w14:textId="77777777" w:rsidR="006F6B8D" w:rsidRPr="006041AF" w:rsidRDefault="006F6B8D"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xml:space="preserve">. Des </w:t>
      </w:r>
      <w:r w:rsidRPr="006041AF">
        <w:rPr>
          <w:lang w:val="fr-FR"/>
        </w:rPr>
        <w:lastRenderedPageBreak/>
        <w:t>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7A9E13F" w:rsidR="00C8215C" w:rsidRPr="006041AF" w:rsidRDefault="00483F9A" w:rsidP="00483F9A">
      <w:pPr>
        <w:pStyle w:val="ERCOText"/>
        <w:rPr>
          <w:lang w:val="fr-FR"/>
        </w:rPr>
      </w:pPr>
      <w:r w:rsidRPr="006041AF">
        <w:rPr>
          <w:lang w:val="fr-FR"/>
        </w:rPr>
        <w:t xml:space="preserve">N’hésitez pas à vous rendre sur le site </w:t>
      </w:r>
      <w:hyperlink r:id="rId14" w:history="1">
        <w:r w:rsidRPr="006041AF">
          <w:rPr>
            <w:rStyle w:val="Hyperlink"/>
            <w:lang w:val="fr-FR"/>
          </w:rPr>
          <w:t>www.erco.com/presse</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73E76" w14:textId="77777777" w:rsidR="00B02233" w:rsidRDefault="00B02233" w:rsidP="00AD04EA">
      <w:r>
        <w:separator/>
      </w:r>
    </w:p>
  </w:endnote>
  <w:endnote w:type="continuationSeparator" w:id="0">
    <w:p w14:paraId="0777C01E" w14:textId="77777777" w:rsidR="00B02233" w:rsidRDefault="00B0223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7503C" w14:textId="77777777" w:rsidR="00B02233" w:rsidRDefault="00B02233" w:rsidP="00AD04EA">
      <w:r>
        <w:separator/>
      </w:r>
    </w:p>
  </w:footnote>
  <w:footnote w:type="continuationSeparator" w:id="0">
    <w:p w14:paraId="1137E570" w14:textId="77777777" w:rsidR="00B02233" w:rsidRDefault="00B0223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40C5D57"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AB2701">
      <w:rPr>
        <w:rFonts w:ascii="Arial" w:hAnsi="Arial" w:cs="Arial"/>
        <w:bCs/>
        <w:sz w:val="44"/>
        <w:szCs w:val="44"/>
        <w:lang w:val="en-US"/>
      </w:rPr>
      <w:t>5</w:t>
    </w:r>
    <w:r w:rsidRPr="000C0EAA">
      <w:rPr>
        <w:rFonts w:ascii="Arial" w:hAnsi="Arial" w:cs="Arial"/>
        <w:bCs/>
        <w:sz w:val="44"/>
        <w:szCs w:val="44"/>
        <w:lang w:val="en-US"/>
      </w:rPr>
      <w:t>.202</w:t>
    </w:r>
    <w:r w:rsidR="00E27767">
      <w:rPr>
        <w:rFonts w:ascii="Arial" w:hAnsi="Arial" w:cs="Arial"/>
        <w:bCs/>
        <w:sz w:val="44"/>
        <w:szCs w:val="44"/>
        <w:lang w:val="en-US"/>
      </w:rPr>
      <w:t>4</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97713" w:rsidRDefault="008353E5" w:rsidP="008353E5">
    <w:pPr>
      <w:pStyle w:val="ERCOAdresse"/>
      <w:framePr w:wrap="around" w:y="11341"/>
    </w:pPr>
    <w:r w:rsidRPr="00197713">
      <w:t>www.erco.com</w:t>
    </w:r>
  </w:p>
  <w:p w14:paraId="4BD1403A" w14:textId="77777777" w:rsidR="008353E5" w:rsidRPr="00197713" w:rsidRDefault="008353E5" w:rsidP="008353E5">
    <w:pPr>
      <w:pStyle w:val="ERCOAdresse"/>
      <w:framePr w:wrap="around" w:y="11341"/>
    </w:pPr>
  </w:p>
  <w:p w14:paraId="3599BBB3" w14:textId="77777777" w:rsidR="008353E5" w:rsidRPr="00197713" w:rsidRDefault="008353E5" w:rsidP="008353E5">
    <w:pPr>
      <w:pStyle w:val="ERCOAdresse"/>
      <w:framePr w:wrap="around" w:y="11341"/>
    </w:pPr>
  </w:p>
  <w:p w14:paraId="65C29891" w14:textId="77777777" w:rsidR="008353E5" w:rsidRPr="00197713" w:rsidRDefault="008353E5" w:rsidP="008353E5">
    <w:pPr>
      <w:pStyle w:val="ERCOAdresse"/>
      <w:framePr w:wrap="around" w:y="11341"/>
      <w:rPr>
        <w:b/>
      </w:rPr>
    </w:pPr>
    <w:r w:rsidRPr="00197713">
      <w:rPr>
        <w:b/>
      </w:rPr>
      <w:t xml:space="preserve">mai public relations GmbH </w:t>
    </w:r>
  </w:p>
  <w:p w14:paraId="7563EB02" w14:textId="77777777" w:rsidR="008353E5" w:rsidRPr="00197713" w:rsidRDefault="008353E5" w:rsidP="008353E5">
    <w:pPr>
      <w:pStyle w:val="ERCOAdresse"/>
      <w:framePr w:wrap="around" w:y="11341"/>
    </w:pPr>
    <w:r w:rsidRPr="00197713">
      <w:t>Arno Heitland</w:t>
    </w:r>
  </w:p>
  <w:p w14:paraId="153BA0FE" w14:textId="07CE4CAB" w:rsidR="008353E5" w:rsidRPr="00197713" w:rsidRDefault="008353E5" w:rsidP="008353E5">
    <w:pPr>
      <w:pStyle w:val="ERCOAdresse"/>
      <w:framePr w:wrap="around" w:y="11341"/>
    </w:pPr>
    <w:r w:rsidRPr="00197713">
      <w:t xml:space="preserve">Consultant </w:t>
    </w:r>
    <w:r w:rsidR="003E075D" w:rsidRPr="00197713">
      <w:t xml:space="preserve">senior en </w:t>
    </w:r>
    <w:r w:rsidRPr="001977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197713" w:rsidRDefault="008353E5" w:rsidP="008353E5">
    <w:pPr>
      <w:pStyle w:val="ERCOAdresse"/>
      <w:framePr w:wrap="around" w:y="11341"/>
      <w:rPr>
        <w:lang w:val="de-DE"/>
      </w:rPr>
    </w:pPr>
    <w:r w:rsidRPr="00197713">
      <w:rPr>
        <w:lang w:val="de-DE"/>
      </w:rPr>
      <w:t>Tél : +49 30 66 40 40 553</w:t>
    </w:r>
  </w:p>
  <w:p w14:paraId="5DEF975E" w14:textId="77777777" w:rsidR="008353E5" w:rsidRPr="00197713" w:rsidRDefault="00000000" w:rsidP="008353E5">
    <w:pPr>
      <w:pStyle w:val="ERCOAdresse"/>
      <w:framePr w:wrap="around" w:y="11341"/>
      <w:rPr>
        <w:lang w:val="de-DE"/>
      </w:rPr>
    </w:pPr>
    <w:hyperlink r:id="rId1" w:history="1">
      <w:r w:rsidR="008353E5" w:rsidRPr="001977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86807"/>
    <w:rsid w:val="002C4663"/>
    <w:rsid w:val="002C545A"/>
    <w:rsid w:val="002D4468"/>
    <w:rsid w:val="002D5010"/>
    <w:rsid w:val="002F7A91"/>
    <w:rsid w:val="003427A1"/>
    <w:rsid w:val="00350907"/>
    <w:rsid w:val="00364306"/>
    <w:rsid w:val="003B4519"/>
    <w:rsid w:val="003C4DB0"/>
    <w:rsid w:val="003D0510"/>
    <w:rsid w:val="003E075D"/>
    <w:rsid w:val="004022AE"/>
    <w:rsid w:val="0041375C"/>
    <w:rsid w:val="0045034D"/>
    <w:rsid w:val="00483F9A"/>
    <w:rsid w:val="004B4DB6"/>
    <w:rsid w:val="004C2994"/>
    <w:rsid w:val="004C6F52"/>
    <w:rsid w:val="004D6290"/>
    <w:rsid w:val="004F701E"/>
    <w:rsid w:val="0051513A"/>
    <w:rsid w:val="00527EAF"/>
    <w:rsid w:val="00541602"/>
    <w:rsid w:val="0057397A"/>
    <w:rsid w:val="005D1E71"/>
    <w:rsid w:val="005E7CA7"/>
    <w:rsid w:val="006041AF"/>
    <w:rsid w:val="0062334E"/>
    <w:rsid w:val="00677DE6"/>
    <w:rsid w:val="006B27C9"/>
    <w:rsid w:val="006B6EE1"/>
    <w:rsid w:val="006C63ED"/>
    <w:rsid w:val="006D1CB8"/>
    <w:rsid w:val="006E7D03"/>
    <w:rsid w:val="006F6B8D"/>
    <w:rsid w:val="00701D42"/>
    <w:rsid w:val="00723B17"/>
    <w:rsid w:val="00724EBB"/>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1EBE"/>
    <w:rsid w:val="009A579D"/>
    <w:rsid w:val="009A5E07"/>
    <w:rsid w:val="009F427E"/>
    <w:rsid w:val="00A22310"/>
    <w:rsid w:val="00A63B67"/>
    <w:rsid w:val="00A65F67"/>
    <w:rsid w:val="00AB2701"/>
    <w:rsid w:val="00AC3F30"/>
    <w:rsid w:val="00AD04EA"/>
    <w:rsid w:val="00B02233"/>
    <w:rsid w:val="00B13D3D"/>
    <w:rsid w:val="00B307EA"/>
    <w:rsid w:val="00B6471F"/>
    <w:rsid w:val="00B65CE2"/>
    <w:rsid w:val="00B94D6B"/>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473E9"/>
    <w:rsid w:val="00D50C64"/>
    <w:rsid w:val="00D54984"/>
    <w:rsid w:val="00D61667"/>
    <w:rsid w:val="00D90289"/>
    <w:rsid w:val="00DC5072"/>
    <w:rsid w:val="00DF3C04"/>
    <w:rsid w:val="00E27767"/>
    <w:rsid w:val="00E34DA5"/>
    <w:rsid w:val="00E538B9"/>
    <w:rsid w:val="00E6557C"/>
    <w:rsid w:val="00E82F70"/>
    <w:rsid w:val="00F029C0"/>
    <w:rsid w:val="00F425F7"/>
    <w:rsid w:val="00F44EEE"/>
    <w:rsid w:val="00F72144"/>
    <w:rsid w:val="00F725B1"/>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fr" TargetMode="External"/><Relationship Id="rId13" Type="http://schemas.openxmlformats.org/officeDocument/2006/relationships/hyperlink" Target="https://www.erco.com/press/6770/f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353/fr" TargetMode="External"/><Relationship Id="rId12" Type="http://schemas.openxmlformats.org/officeDocument/2006/relationships/hyperlink" Target="https://www.erco.com/press/6353/f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353/fr" TargetMode="External"/><Relationship Id="rId11" Type="http://schemas.openxmlformats.org/officeDocument/2006/relationships/hyperlink" Target="https://www.erco.com/press/7841/fr"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353/fr" TargetMode="External"/><Relationship Id="rId4" Type="http://schemas.openxmlformats.org/officeDocument/2006/relationships/footnotes" Target="footnotes.xml"/><Relationship Id="rId9" Type="http://schemas.openxmlformats.org/officeDocument/2006/relationships/hyperlink" Target="https://www.erco.com/press/6353/fr" TargetMode="External"/><Relationship Id="rId14"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1078</Words>
  <Characters>6792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57</cp:revision>
  <dcterms:created xsi:type="dcterms:W3CDTF">2022-04-01T12:50:00Z</dcterms:created>
  <dcterms:modified xsi:type="dcterms:W3CDTF">2024-05-06T14:14:00Z</dcterms:modified>
</cp:coreProperties>
</file>