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2B5D2C" w:rsidRDefault="001B05AD" w:rsidP="002B5D2C">
      <w:pPr>
        <w:spacing w:line="280" w:lineRule="exact"/>
        <w:ind w:right="142"/>
        <w:jc w:val="both"/>
        <w:rPr>
          <w:rFonts w:ascii="Arial Narrow" w:hAnsi="Arial Narrow"/>
          <w:sz w:val="22"/>
          <w:szCs w:val="22"/>
        </w:rPr>
      </w:pPr>
      <w:r>
        <w:rPr>
          <w:noProof/>
        </w:rPr>
        <mc:AlternateContent>
          <mc:Choice Requires="wps">
            <w:drawing>
              <wp:anchor distT="0" distB="0" distL="114300" distR="114300" simplePos="0" relativeHeight="251660288" behindDoc="0" locked="0" layoutInCell="1" allowOverlap="1" wp14:anchorId="06601A4E" wp14:editId="2FDDD643">
                <wp:simplePos x="0" y="0"/>
                <wp:positionH relativeFrom="column">
                  <wp:posOffset>-1099938</wp:posOffset>
                </wp:positionH>
                <wp:positionV relativeFrom="paragraph">
                  <wp:posOffset>-1609886</wp:posOffset>
                </wp:positionV>
                <wp:extent cx="685800" cy="9450262"/>
                <wp:effectExtent l="0" t="0" r="0" b="0"/>
                <wp:wrapNone/>
                <wp:docPr id="1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9450262"/>
                        </a:xfrm>
                        <a:prstGeom prst="rect">
                          <a:avLst/>
                        </a:prstGeom>
                        <a:noFill/>
                        <a:ln>
                          <a:noFill/>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blurRad="63500" dist="38099" dir="2700000" algn="ctr" rotWithShape="0">
                                  <a:srgbClr val="000000">
                                    <a:alpha val="74998"/>
                                  </a:srgbClr>
                                </a:outerShdw>
                              </a:effectLst>
                            </a14:hiddenEffects>
                          </a:ext>
                        </a:extLst>
                      </wps:spPr>
                      <wps:txbx>
                        <w:txbxContent>
                          <w:p w:rsidR="002B5D2C" w:rsidRPr="00B40CBF" w:rsidRDefault="002B5D2C" w:rsidP="002B5D2C">
                            <w:pPr>
                              <w:rPr>
                                <w:rFonts w:ascii="Arial Narrow" w:hAnsi="Arial Narrow"/>
                                <w:b/>
                                <w:color w:val="969696"/>
                                <w:spacing w:val="402"/>
                                <w:sz w:val="48"/>
                                <w:szCs w:val="48"/>
                              </w:rPr>
                            </w:pPr>
                            <w:r w:rsidRPr="00B40CBF">
                              <w:rPr>
                                <w:rFonts w:ascii="Arial Narrow" w:hAnsi="Arial Narrow"/>
                                <w:b/>
                                <w:color w:val="969696"/>
                                <w:spacing w:val="402"/>
                                <w:sz w:val="48"/>
                                <w:szCs w:val="48"/>
                              </w:rPr>
                              <w:t>PRESSE - INFORMATION</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6601A4E" id="_x0000_t202" coordsize="21600,21600" o:spt="202" path="m,l,21600r21600,l21600,xe">
                <v:stroke joinstyle="miter"/>
                <v:path gradientshapeok="t" o:connecttype="rect"/>
              </v:shapetype>
              <v:shape id="Text Box 3" o:spid="_x0000_s1026" type="#_x0000_t202" style="position:absolute;left:0;text-align:left;margin-left:-86.6pt;margin-top:-126.75pt;width:54pt;height:744.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" filled="f" stroked="f">
                <v:textbox style="layout-flow:vertical;mso-layout-flow-alt:bottom-to-top">
                  <w:txbxContent>
                    <w:p w:rsidR="002B5D2C" w:rsidRPr="00B40CBF" w:rsidRDefault="002B5D2C" w:rsidP="002B5D2C">
                      <w:pPr>
                        <w:rPr>
                          <w:rFonts w:ascii="Arial Narrow" w:hAnsi="Arial Narrow"/>
                          <w:b/>
                          <w:color w:val="969696"/>
                          <w:spacing w:val="402"/>
                          <w:sz w:val="48"/>
                          <w:szCs w:val="48"/>
                        </w:rPr>
                      </w:pPr>
                      <w:r w:rsidRPr="00B40CBF">
                        <w:rPr>
                          <w:rFonts w:ascii="Arial Narrow" w:hAnsi="Arial Narrow"/>
                          <w:b/>
                          <w:color w:val="969696"/>
                          <w:spacing w:val="402"/>
                          <w:sz w:val="48"/>
                          <w:szCs w:val="48"/>
                        </w:rPr>
                        <w:t>PRESSE - INFORMATION</w:t>
                      </w:r>
                    </w:p>
                  </w:txbxContent>
                </v:textbox>
              </v:shape>
            </w:pict>
          </mc:Fallback>
        </mc:AlternateContent>
      </w:r>
      <w:r w:rsidR="002B5D2C" w:rsidRPr="006F34DE">
        <w:rPr>
          <w:rFonts w:ascii="Arial Narrow" w:hAnsi="Arial Narrow"/>
          <w:noProof/>
          <w:sz w:val="22"/>
          <w:szCs w:val="22"/>
        </w:rPr>
        <mc:AlternateContent>
          <mc:Choice Requires="wps">
            <w:drawing>
              <wp:anchor distT="0" distB="0" distL="114300" distR="114300" simplePos="0" relativeHeight="251659264" behindDoc="0" locked="0" layoutInCell="1" allowOverlap="1" wp14:anchorId="07044BE2" wp14:editId="4ADFCA48">
                <wp:simplePos x="0" y="0"/>
                <wp:positionH relativeFrom="page">
                  <wp:posOffset>1375576</wp:posOffset>
                </wp:positionH>
                <wp:positionV relativeFrom="topMargin">
                  <wp:posOffset>1113183</wp:posOffset>
                </wp:positionV>
                <wp:extent cx="4805680" cy="683812"/>
                <wp:effectExtent l="0" t="0" r="0" b="0"/>
                <wp:wrapNone/>
                <wp:docPr id="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05680" cy="683812"/>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rsidR="002B5D2C" w:rsidRDefault="002B5D2C" w:rsidP="002B5D2C">
                            <w:pPr>
                              <w:jc w:val="both"/>
                              <w:rPr>
                                <w:rFonts w:ascii="Arial Narrow" w:hAnsi="Arial Narrow"/>
                                <w:b/>
                                <w:bCs/>
                                <w:sz w:val="28"/>
                                <w:szCs w:val="28"/>
                              </w:rPr>
                            </w:pPr>
                            <w:r>
                              <w:rPr>
                                <w:rFonts w:ascii="Arial Narrow" w:hAnsi="Arial Narrow"/>
                                <w:b/>
                                <w:bCs/>
                                <w:sz w:val="28"/>
                                <w:szCs w:val="28"/>
                              </w:rPr>
                              <w:t>Vertriebsleitungsteam der Etex Germany Exteriors neu aufgestellt</w:t>
                            </w:r>
                          </w:p>
                          <w:p w:rsidR="002B5D2C" w:rsidRDefault="002B5D2C" w:rsidP="002B5D2C">
                            <w:pPr>
                              <w:jc w:val="both"/>
                              <w:rPr>
                                <w:rFonts w:ascii="Arial Narrow" w:hAnsi="Arial Narrow"/>
                                <w:b/>
                                <w:bCs/>
                                <w:sz w:val="24"/>
                                <w:szCs w:val="24"/>
                              </w:rPr>
                            </w:pPr>
                          </w:p>
                          <w:p w:rsidR="002B5D2C" w:rsidRPr="00A1370A" w:rsidRDefault="002B5D2C" w:rsidP="002B5D2C">
                            <w:pPr>
                              <w:jc w:val="both"/>
                              <w:rPr>
                                <w:rFonts w:ascii="Arial Narrow" w:hAnsi="Arial Narrow"/>
                                <w:b/>
                                <w:bCs/>
                                <w:sz w:val="24"/>
                                <w:szCs w:val="24"/>
                              </w:rPr>
                            </w:pPr>
                            <w:r w:rsidRPr="00A1370A">
                              <w:rPr>
                                <w:rFonts w:ascii="Arial Narrow" w:hAnsi="Arial Narrow"/>
                                <w:b/>
                                <w:bCs/>
                                <w:sz w:val="24"/>
                                <w:szCs w:val="24"/>
                              </w:rPr>
                              <w:t>Portfolioerweiterung stärkt Kompetenz im Faserzement</w:t>
                            </w:r>
                          </w:p>
                          <w:p w:rsidR="002B5D2C" w:rsidRPr="003F22A1" w:rsidRDefault="002B5D2C" w:rsidP="002B5D2C">
                            <w:pPr>
                              <w:jc w:val="both"/>
                              <w:rPr>
                                <w:rFonts w:ascii="Arial Narrow" w:hAnsi="Arial Narrow"/>
                                <w:b/>
                                <w:sz w:val="28"/>
                                <w:szCs w:val="28"/>
                              </w:rPr>
                            </w:pPr>
                          </w:p>
                        </w:txbxContent>
                      </wps:txbx>
                      <wps:bodyPr rot="0" vert="horz" wrap="square" lIns="7920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7044BE2" id="_x0000_t202" coordsize="21600,21600" o:spt="202" path="m,l,21600r21600,l21600,xe">
                <v:stroke joinstyle="miter"/>
                <v:path gradientshapeok="t" o:connecttype="rect"/>
              </v:shapetype>
              <v:shape id="Text Box 10" o:spid="_x0000_s1026" type="#_x0000_t202" style="position:absolute;left:0;text-align:left;margin-left:108.3pt;margin-top:87.65pt;width:378.4pt;height:53.8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op-margin-area;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" filled="f" stroked="f">
                <v:textbox inset="2.2mm">
                  <w:txbxContent>
                    <w:p w:rsidR="002B5D2C" w:rsidRDefault="002B5D2C" w:rsidP="002B5D2C">
                      <w:pPr>
                        <w:jc w:val="both"/>
                        <w:rPr>
                          <w:rFonts w:ascii="Arial Narrow" w:hAnsi="Arial Narrow"/>
                          <w:b/>
                          <w:bCs/>
                          <w:sz w:val="28"/>
                          <w:szCs w:val="28"/>
                        </w:rPr>
                      </w:pPr>
                      <w:r>
                        <w:rPr>
                          <w:rFonts w:ascii="Arial Narrow" w:hAnsi="Arial Narrow"/>
                          <w:b/>
                          <w:bCs/>
                          <w:sz w:val="28"/>
                          <w:szCs w:val="28"/>
                        </w:rPr>
                        <w:t xml:space="preserve">Vertriebsleitungsteam der </w:t>
                      </w:r>
                      <w:proofErr w:type="spellStart"/>
                      <w:r>
                        <w:rPr>
                          <w:rFonts w:ascii="Arial Narrow" w:hAnsi="Arial Narrow"/>
                          <w:b/>
                          <w:bCs/>
                          <w:sz w:val="28"/>
                          <w:szCs w:val="28"/>
                        </w:rPr>
                        <w:t>Etex</w:t>
                      </w:r>
                      <w:proofErr w:type="spellEnd"/>
                      <w:r>
                        <w:rPr>
                          <w:rFonts w:ascii="Arial Narrow" w:hAnsi="Arial Narrow"/>
                          <w:b/>
                          <w:bCs/>
                          <w:sz w:val="28"/>
                          <w:szCs w:val="28"/>
                        </w:rPr>
                        <w:t xml:space="preserve"> Germany </w:t>
                      </w:r>
                      <w:proofErr w:type="spellStart"/>
                      <w:r>
                        <w:rPr>
                          <w:rFonts w:ascii="Arial Narrow" w:hAnsi="Arial Narrow"/>
                          <w:b/>
                          <w:bCs/>
                          <w:sz w:val="28"/>
                          <w:szCs w:val="28"/>
                        </w:rPr>
                        <w:t>Exteriors</w:t>
                      </w:r>
                      <w:proofErr w:type="spellEnd"/>
                      <w:r>
                        <w:rPr>
                          <w:rFonts w:ascii="Arial Narrow" w:hAnsi="Arial Narrow"/>
                          <w:b/>
                          <w:bCs/>
                          <w:sz w:val="28"/>
                          <w:szCs w:val="28"/>
                        </w:rPr>
                        <w:t xml:space="preserve"> neu aufgestellt</w:t>
                      </w:r>
                    </w:p>
                    <w:p w:rsidR="002B5D2C" w:rsidRDefault="002B5D2C" w:rsidP="002B5D2C">
                      <w:pPr>
                        <w:jc w:val="both"/>
                        <w:rPr>
                          <w:rFonts w:ascii="Arial Narrow" w:hAnsi="Arial Narrow"/>
                          <w:b/>
                          <w:bCs/>
                          <w:sz w:val="24"/>
                          <w:szCs w:val="24"/>
                        </w:rPr>
                      </w:pPr>
                    </w:p>
                    <w:p w:rsidR="002B5D2C" w:rsidRPr="00A1370A" w:rsidRDefault="002B5D2C" w:rsidP="002B5D2C">
                      <w:pPr>
                        <w:jc w:val="both"/>
                        <w:rPr>
                          <w:rFonts w:ascii="Arial Narrow" w:hAnsi="Arial Narrow"/>
                          <w:b/>
                          <w:bCs/>
                          <w:sz w:val="24"/>
                          <w:szCs w:val="24"/>
                        </w:rPr>
                      </w:pPr>
                      <w:r w:rsidRPr="00A1370A">
                        <w:rPr>
                          <w:rFonts w:ascii="Arial Narrow" w:hAnsi="Arial Narrow"/>
                          <w:b/>
                          <w:bCs/>
                          <w:sz w:val="24"/>
                          <w:szCs w:val="24"/>
                        </w:rPr>
                        <w:t>Portfolioerweiterung stärkt Kompetenz im Faserzement</w:t>
                      </w:r>
                    </w:p>
                    <w:p w:rsidR="002B5D2C" w:rsidRPr="003F22A1" w:rsidRDefault="002B5D2C" w:rsidP="002B5D2C">
                      <w:pPr>
                        <w:jc w:val="both"/>
                        <w:rPr>
                          <w:rFonts w:ascii="Arial Narrow" w:hAnsi="Arial Narrow"/>
                          <w:b/>
                          <w:sz w:val="28"/>
                          <w:szCs w:val="28"/>
                        </w:rPr>
                      </w:pPr>
                    </w:p>
                  </w:txbxContent>
                </v:textbox>
                <w10:wrap anchorx="page" anchory="margin"/>
              </v:shape>
            </w:pict>
          </mc:Fallback>
        </mc:AlternateContent>
      </w:r>
    </w:p>
    <w:p w:rsidR="002B5D2C" w:rsidRDefault="002B5D2C" w:rsidP="002B5D2C">
      <w:pPr>
        <w:spacing w:line="280" w:lineRule="exact"/>
        <w:ind w:right="142"/>
        <w:jc w:val="both"/>
        <w:rPr>
          <w:rFonts w:ascii="Arial Narrow" w:hAnsi="Arial Narrow"/>
          <w:sz w:val="22"/>
          <w:szCs w:val="22"/>
        </w:rPr>
      </w:pPr>
    </w:p>
    <w:p w:rsidR="002B5D2C" w:rsidRPr="006F34DE" w:rsidRDefault="002B5D2C" w:rsidP="002B5D2C">
      <w:pPr>
        <w:spacing w:line="280" w:lineRule="exact"/>
        <w:ind w:right="142"/>
        <w:jc w:val="both"/>
        <w:rPr>
          <w:rFonts w:ascii="Arial Narrow" w:hAnsi="Arial Narrow"/>
          <w:sz w:val="22"/>
          <w:szCs w:val="22"/>
        </w:rPr>
      </w:pPr>
      <w:r w:rsidRPr="006F34DE">
        <w:rPr>
          <w:rFonts w:ascii="Arial Narrow" w:hAnsi="Arial Narrow"/>
          <w:sz w:val="22"/>
          <w:szCs w:val="22"/>
        </w:rPr>
        <w:t xml:space="preserve">Beckum, </w:t>
      </w:r>
      <w:r>
        <w:rPr>
          <w:rFonts w:ascii="Arial Narrow" w:hAnsi="Arial Narrow"/>
          <w:sz w:val="22"/>
          <w:szCs w:val="22"/>
        </w:rPr>
        <w:t>13.02.2024</w:t>
      </w:r>
    </w:p>
    <w:p w:rsidR="002B5D2C" w:rsidRPr="006F34DE" w:rsidRDefault="002B5D2C" w:rsidP="002B5D2C">
      <w:pPr>
        <w:tabs>
          <w:tab w:val="left" w:pos="7513"/>
        </w:tabs>
        <w:spacing w:line="280" w:lineRule="exact"/>
        <w:jc w:val="both"/>
        <w:rPr>
          <w:rFonts w:ascii="Arial Narrow" w:hAnsi="Arial Narrow"/>
          <w:sz w:val="22"/>
          <w:szCs w:val="22"/>
        </w:rPr>
      </w:pPr>
    </w:p>
    <w:p w:rsidR="001B05AD" w:rsidRDefault="001B05AD" w:rsidP="001B05AD">
      <w:pPr>
        <w:jc w:val="both"/>
        <w:rPr>
          <w:rFonts w:ascii="Arial Narrow" w:hAnsi="Arial Narrow"/>
          <w:i/>
          <w:iCs/>
          <w:sz w:val="22"/>
          <w:szCs w:val="22"/>
        </w:rPr>
      </w:pPr>
      <w:r w:rsidRPr="005450A5">
        <w:rPr>
          <w:rFonts w:ascii="Arial Narrow" w:hAnsi="Arial Narrow"/>
          <w:i/>
          <w:iCs/>
          <w:sz w:val="22"/>
          <w:szCs w:val="22"/>
        </w:rPr>
        <w:t>Zum Jahresstart hat die Etex Germany Exteriors GmbH die Leitung ihres Vertriebsteams neu aufgestellt und Änderungen in der Vertriebsorganisation vorgenommen. Mit `</w:t>
      </w:r>
      <w:proofErr w:type="spellStart"/>
      <w:r w:rsidRPr="005450A5">
        <w:rPr>
          <w:rFonts w:ascii="Arial Narrow" w:hAnsi="Arial Narrow"/>
          <w:i/>
          <w:iCs/>
          <w:sz w:val="22"/>
          <w:szCs w:val="22"/>
        </w:rPr>
        <w:t>Bluclad</w:t>
      </w:r>
      <w:proofErr w:type="spellEnd"/>
      <w:r w:rsidRPr="005450A5">
        <w:rPr>
          <w:rFonts w:ascii="Arial Narrow" w:hAnsi="Arial Narrow"/>
          <w:i/>
          <w:iCs/>
          <w:sz w:val="22"/>
          <w:szCs w:val="22"/>
        </w:rPr>
        <w:t>` hat der Faserzementhersteller zudem eine Putzträgerplatte für vorgehängte hinterlüftete Fassaden von der Etex Building Performance GmbH in sein Portfolio übernommen.</w:t>
      </w:r>
    </w:p>
    <w:p w:rsidR="002B5D2C" w:rsidRPr="00A1370A" w:rsidRDefault="002B5D2C" w:rsidP="002B5D2C">
      <w:pPr>
        <w:jc w:val="both"/>
        <w:rPr>
          <w:rFonts w:ascii="Arial" w:hAnsi="Arial" w:cs="Arial"/>
          <w:i/>
          <w:iCs/>
          <w:sz w:val="22"/>
          <w:szCs w:val="22"/>
        </w:rPr>
      </w:pPr>
    </w:p>
    <w:p w:rsidR="001B05AD" w:rsidRDefault="001B05AD" w:rsidP="001B05AD">
      <w:pPr>
        <w:jc w:val="both"/>
        <w:rPr>
          <w:rFonts w:ascii="Arial Narrow" w:hAnsi="Arial Narrow"/>
          <w:sz w:val="22"/>
          <w:szCs w:val="22"/>
        </w:rPr>
      </w:pPr>
      <w:r w:rsidRPr="005450A5">
        <w:rPr>
          <w:rFonts w:ascii="Arial Narrow" w:hAnsi="Arial Narrow"/>
          <w:sz w:val="22"/>
          <w:szCs w:val="22"/>
        </w:rPr>
        <w:t xml:space="preserve">Etex Germany Exteriors startet mit personellen Veränderungen in das Jahr 2024: Die Marke für großformatige Fassadentafeln EQUITONE verantworten die beiden Verkaufsleiter Markus Stieger (unverändert für das Gebiet Nord) und Matthias Süß (Gebiet Süd). Matthias Süß übernimmt die Position des Verkaufsleiters von Alexander </w:t>
      </w:r>
      <w:proofErr w:type="spellStart"/>
      <w:r w:rsidRPr="005450A5">
        <w:rPr>
          <w:rFonts w:ascii="Arial Narrow" w:hAnsi="Arial Narrow"/>
          <w:sz w:val="22"/>
          <w:szCs w:val="22"/>
        </w:rPr>
        <w:t>Uitz</w:t>
      </w:r>
      <w:proofErr w:type="spellEnd"/>
      <w:r w:rsidRPr="005450A5">
        <w:rPr>
          <w:rFonts w:ascii="Arial Narrow" w:hAnsi="Arial Narrow"/>
          <w:sz w:val="22"/>
          <w:szCs w:val="22"/>
        </w:rPr>
        <w:t>, der das Unternehmen verlassen hat.</w:t>
      </w:r>
    </w:p>
    <w:p w:rsidR="001B05AD" w:rsidRDefault="001B05AD" w:rsidP="001B05AD">
      <w:pPr>
        <w:jc w:val="both"/>
        <w:rPr>
          <w:rFonts w:ascii="Arial Narrow" w:hAnsi="Arial Narrow"/>
          <w:sz w:val="22"/>
          <w:szCs w:val="22"/>
        </w:rPr>
      </w:pPr>
    </w:p>
    <w:p w:rsidR="001B05AD" w:rsidRDefault="001B05AD" w:rsidP="001B05AD">
      <w:pPr>
        <w:jc w:val="both"/>
        <w:rPr>
          <w:rFonts w:ascii="Arial Narrow" w:hAnsi="Arial Narrow"/>
          <w:sz w:val="22"/>
          <w:szCs w:val="22"/>
        </w:rPr>
      </w:pPr>
      <w:r w:rsidRPr="001B05AD">
        <w:rPr>
          <w:rFonts w:ascii="Arial Narrow" w:hAnsi="Arial Narrow"/>
          <w:sz w:val="22"/>
          <w:szCs w:val="22"/>
        </w:rPr>
        <w:t xml:space="preserve">Um weiteres Wachstum sicherzustellen, wurde auch die Organisation des Vertriebs verändert. Die beiden bislang eigenständigen Vertriebsbereiche der Wellplatten Eternit und Cedral als Marke für Fassadenpaneele, kleinformatige Fassadenplatten, Dachuntersichten sowie Terrassendielen, wurden zusammengelegt.  Unter den beiden Verkaufsleitern Heinz-Dieter Wolter für das Vertriebsgebiet Nordost und Marcus Hagen für Südwest bilden sie ab sofort eine Einheit. Rolf </w:t>
      </w:r>
      <w:proofErr w:type="spellStart"/>
      <w:r w:rsidRPr="001B05AD">
        <w:rPr>
          <w:rFonts w:ascii="Arial Narrow" w:hAnsi="Arial Narrow"/>
          <w:sz w:val="22"/>
          <w:szCs w:val="22"/>
        </w:rPr>
        <w:t>Haberlah</w:t>
      </w:r>
      <w:proofErr w:type="spellEnd"/>
      <w:r w:rsidRPr="001B05AD">
        <w:rPr>
          <w:rFonts w:ascii="Arial Narrow" w:hAnsi="Arial Narrow"/>
          <w:sz w:val="22"/>
          <w:szCs w:val="22"/>
        </w:rPr>
        <w:t>, Geschäftsführer der Etex Germany Exteriors GmbH, sieht darin mehrere Vorteile: „Im Handel gibt es große Schnittmengen bei den beiden Marken, sodass die Zusammenlegung der Vertriebsbereiche unsere Zusammenarbeit optimiert. Für den Kunden bietet die neue Einheit aus Cedral und Eternit eine noch effizientere Zusammenarbeit mit einem zentralen Ansprechpartner für beide Marken und schlankere Abwicklung des zukünftigen Geschäfts mit uns.“</w:t>
      </w:r>
    </w:p>
    <w:p w:rsidR="001B05AD" w:rsidRDefault="001B05AD" w:rsidP="001B05AD">
      <w:pPr>
        <w:jc w:val="both"/>
        <w:rPr>
          <w:rFonts w:ascii="Arial Narrow" w:hAnsi="Arial Narrow"/>
          <w:sz w:val="22"/>
          <w:szCs w:val="22"/>
        </w:rPr>
      </w:pPr>
    </w:p>
    <w:p w:rsidR="001B05AD" w:rsidRDefault="001B05AD" w:rsidP="001B05AD">
      <w:pPr>
        <w:jc w:val="both"/>
        <w:rPr>
          <w:rFonts w:ascii="Arial Narrow" w:hAnsi="Arial Narrow"/>
          <w:sz w:val="22"/>
          <w:szCs w:val="22"/>
        </w:rPr>
      </w:pPr>
      <w:r w:rsidRPr="001B05AD">
        <w:rPr>
          <w:rFonts w:ascii="Arial Narrow" w:hAnsi="Arial Narrow"/>
          <w:sz w:val="22"/>
          <w:szCs w:val="22"/>
        </w:rPr>
        <w:t xml:space="preserve">Unterstützt wird das neue vierköpfige Vertriebsleitungsteam um Geschäftsführer Rolf </w:t>
      </w:r>
      <w:proofErr w:type="spellStart"/>
      <w:r w:rsidRPr="001B05AD">
        <w:rPr>
          <w:rFonts w:ascii="Arial Narrow" w:hAnsi="Arial Narrow"/>
          <w:sz w:val="22"/>
          <w:szCs w:val="22"/>
        </w:rPr>
        <w:t>Haberlah</w:t>
      </w:r>
      <w:proofErr w:type="spellEnd"/>
      <w:r w:rsidRPr="001B05AD">
        <w:rPr>
          <w:rFonts w:ascii="Arial Narrow" w:hAnsi="Arial Narrow"/>
          <w:sz w:val="22"/>
          <w:szCs w:val="22"/>
        </w:rPr>
        <w:t xml:space="preserve"> von rund 25 Kollegen im Vertriebsaußendienst, die einen flächendeckenden und produktspezifischen Kundenservice in Deutschland sowie individuelle Unterstützung bei der Projektorganisation bieten. Auch Österreich und die Schweiz fallen unter das Vertriebsgebiet der drei Marken.</w:t>
      </w:r>
    </w:p>
    <w:p w:rsidR="001B05AD" w:rsidRDefault="001B05AD" w:rsidP="001B05AD">
      <w:pPr>
        <w:jc w:val="both"/>
        <w:rPr>
          <w:rFonts w:ascii="Arial Narrow" w:hAnsi="Arial Narrow"/>
          <w:sz w:val="22"/>
          <w:szCs w:val="22"/>
        </w:rPr>
      </w:pPr>
    </w:p>
    <w:p w:rsidR="001B05AD" w:rsidRDefault="001B05AD" w:rsidP="001B05AD">
      <w:pPr>
        <w:jc w:val="both"/>
        <w:rPr>
          <w:rFonts w:ascii="Arial Narrow" w:hAnsi="Arial Narrow"/>
          <w:b/>
          <w:bCs/>
          <w:sz w:val="22"/>
          <w:szCs w:val="22"/>
        </w:rPr>
      </w:pPr>
      <w:proofErr w:type="spellStart"/>
      <w:r w:rsidRPr="001B05AD">
        <w:rPr>
          <w:rFonts w:ascii="Arial Narrow" w:hAnsi="Arial Narrow"/>
          <w:b/>
          <w:bCs/>
          <w:sz w:val="22"/>
          <w:szCs w:val="22"/>
        </w:rPr>
        <w:t>Bluclad</w:t>
      </w:r>
      <w:proofErr w:type="spellEnd"/>
      <w:r w:rsidRPr="001B05AD">
        <w:rPr>
          <w:rFonts w:ascii="Arial Narrow" w:hAnsi="Arial Narrow"/>
          <w:b/>
          <w:bCs/>
          <w:sz w:val="22"/>
          <w:szCs w:val="22"/>
        </w:rPr>
        <w:t xml:space="preserve"> erweitert Produktportfolio</w:t>
      </w:r>
    </w:p>
    <w:p w:rsidR="001B05AD" w:rsidRPr="001B05AD" w:rsidRDefault="001B05AD" w:rsidP="001B05AD">
      <w:pPr>
        <w:jc w:val="both"/>
        <w:rPr>
          <w:rFonts w:ascii="Arial Narrow" w:hAnsi="Arial Narrow"/>
          <w:sz w:val="22"/>
          <w:szCs w:val="22"/>
        </w:rPr>
      </w:pPr>
      <w:r w:rsidRPr="001B05AD">
        <w:rPr>
          <w:rFonts w:ascii="Arial Narrow" w:hAnsi="Arial Narrow"/>
          <w:sz w:val="22"/>
          <w:szCs w:val="22"/>
        </w:rPr>
        <w:t xml:space="preserve">Des </w:t>
      </w:r>
      <w:proofErr w:type="spellStart"/>
      <w:r w:rsidRPr="001B05AD">
        <w:rPr>
          <w:rFonts w:ascii="Arial Narrow" w:hAnsi="Arial Narrow"/>
          <w:sz w:val="22"/>
          <w:szCs w:val="22"/>
        </w:rPr>
        <w:t>Weiteren</w:t>
      </w:r>
      <w:proofErr w:type="spellEnd"/>
      <w:r w:rsidRPr="001B05AD">
        <w:rPr>
          <w:rFonts w:ascii="Arial Narrow" w:hAnsi="Arial Narrow"/>
          <w:sz w:val="22"/>
          <w:szCs w:val="22"/>
        </w:rPr>
        <w:t xml:space="preserve"> hat das Unternehmen die Fassadentafel `</w:t>
      </w:r>
      <w:proofErr w:type="spellStart"/>
      <w:r w:rsidRPr="001B05AD">
        <w:rPr>
          <w:rFonts w:ascii="Arial Narrow" w:hAnsi="Arial Narrow"/>
          <w:sz w:val="22"/>
          <w:szCs w:val="22"/>
        </w:rPr>
        <w:t>Bluclad</w:t>
      </w:r>
      <w:proofErr w:type="spellEnd"/>
      <w:r w:rsidRPr="001B05AD">
        <w:rPr>
          <w:rFonts w:ascii="Arial Narrow" w:hAnsi="Arial Narrow"/>
          <w:sz w:val="22"/>
          <w:szCs w:val="22"/>
        </w:rPr>
        <w:t xml:space="preserve">` übernommen und in die neu organisierten Vertriebsteams von Cedral und Eternit integriert. Die Putzträgerplatte für vorgehängte hinterlüftete Fassaden war Teil des Produktportfolios der Etex Building Performance GmbH (Siniat). Indem sämtliche Etex-Faserzementprodukte für den Außenbereich nun gebündelt unter dem Dach der Etex Germany Exteriors zusammengeführt wurden, wird die Kernkompetenz des Unternehmens im Faserzementbereich weiter gestärkt. </w:t>
      </w:r>
    </w:p>
    <w:p w:rsidR="001B05AD" w:rsidRDefault="001B05AD" w:rsidP="001B05AD">
      <w:pPr>
        <w:jc w:val="both"/>
        <w:rPr>
          <w:rFonts w:ascii="Arial Narrow" w:hAnsi="Arial Narrow"/>
          <w:sz w:val="22"/>
          <w:szCs w:val="22"/>
        </w:rPr>
      </w:pPr>
    </w:p>
    <w:p w:rsidR="001B05AD" w:rsidRDefault="001B05AD" w:rsidP="001B05AD">
      <w:pPr>
        <w:jc w:val="both"/>
        <w:rPr>
          <w:rFonts w:ascii="Arial Narrow" w:hAnsi="Arial Narrow"/>
          <w:sz w:val="22"/>
          <w:szCs w:val="22"/>
        </w:rPr>
      </w:pPr>
      <w:r w:rsidRPr="001B05AD">
        <w:rPr>
          <w:rFonts w:ascii="Arial Narrow" w:hAnsi="Arial Narrow"/>
          <w:sz w:val="22"/>
          <w:szCs w:val="22"/>
        </w:rPr>
        <w:t xml:space="preserve">Rolf </w:t>
      </w:r>
      <w:proofErr w:type="spellStart"/>
      <w:r w:rsidRPr="001B05AD">
        <w:rPr>
          <w:rFonts w:ascii="Arial Narrow" w:hAnsi="Arial Narrow"/>
          <w:sz w:val="22"/>
          <w:szCs w:val="22"/>
        </w:rPr>
        <w:t>Haberlah</w:t>
      </w:r>
      <w:proofErr w:type="spellEnd"/>
      <w:r w:rsidRPr="001B05AD">
        <w:rPr>
          <w:rFonts w:ascii="Arial Narrow" w:hAnsi="Arial Narrow"/>
          <w:sz w:val="22"/>
          <w:szCs w:val="22"/>
        </w:rPr>
        <w:t xml:space="preserve">: „Ich freue mich mit einem leistungsstarken und hochmotivierten Team aus absoluten Branchenkennern und Vertriebsprofis den erfolgreichen Weg von EQUITONE, Cedral und Eternit fortzuschreiben und mit der Erweiterung unseres Portfolios sogar nochmals zu beschleunigen.“ </w:t>
      </w:r>
    </w:p>
    <w:p w:rsidR="001B05AD" w:rsidRDefault="001B05AD" w:rsidP="001B05AD">
      <w:pPr>
        <w:jc w:val="both"/>
        <w:rPr>
          <w:rFonts w:ascii="Arial Narrow" w:hAnsi="Arial Narrow"/>
          <w:sz w:val="22"/>
          <w:szCs w:val="22"/>
        </w:rPr>
      </w:pPr>
    </w:p>
    <w:p w:rsidR="001B05AD" w:rsidRDefault="001B05AD" w:rsidP="001B05AD">
      <w:pPr>
        <w:jc w:val="both"/>
        <w:rPr>
          <w:rFonts w:ascii="Arial Narrow" w:hAnsi="Arial Narrow"/>
          <w:sz w:val="22"/>
          <w:szCs w:val="22"/>
        </w:rPr>
      </w:pPr>
    </w:p>
    <w:p w:rsidR="001B05AD" w:rsidRDefault="001B05AD" w:rsidP="001B05AD">
      <w:pPr>
        <w:jc w:val="both"/>
        <w:rPr>
          <w:rFonts w:ascii="Arial Narrow" w:hAnsi="Arial Narrow"/>
          <w:sz w:val="22"/>
          <w:szCs w:val="22"/>
        </w:rPr>
      </w:pPr>
    </w:p>
    <w:p w:rsidR="001B05AD" w:rsidRDefault="001B05AD" w:rsidP="001B05AD">
      <w:pPr>
        <w:jc w:val="both"/>
        <w:rPr>
          <w:rFonts w:ascii="Arial Narrow" w:hAnsi="Arial Narrow"/>
          <w:sz w:val="22"/>
          <w:szCs w:val="22"/>
        </w:rPr>
      </w:pPr>
    </w:p>
    <w:p w:rsidR="002B5D2C" w:rsidRPr="001B05AD" w:rsidRDefault="001B05AD" w:rsidP="001B05AD">
      <w:pPr>
        <w:jc w:val="both"/>
        <w:rPr>
          <w:rFonts w:ascii="Arial Narrow" w:hAnsi="Arial Narrow"/>
          <w:sz w:val="22"/>
          <w:szCs w:val="22"/>
        </w:rPr>
      </w:pPr>
      <w:r>
        <w:rPr>
          <w:noProof/>
        </w:rPr>
        <w:lastRenderedPageBreak/>
        <mc:AlternateContent>
          <mc:Choice Requires="wps">
            <w:drawing>
              <wp:anchor distT="0" distB="0" distL="114300" distR="114300" simplePos="0" relativeHeight="251658239" behindDoc="0" locked="0" layoutInCell="1" allowOverlap="1" wp14:anchorId="31A49A0C" wp14:editId="12B687F1">
                <wp:simplePos x="0" y="0"/>
                <wp:positionH relativeFrom="column">
                  <wp:posOffset>-1099938</wp:posOffset>
                </wp:positionH>
                <wp:positionV relativeFrom="paragraph">
                  <wp:posOffset>-1609887</wp:posOffset>
                </wp:positionV>
                <wp:extent cx="685800" cy="9450262"/>
                <wp:effectExtent l="0" t="0" r="0" b="0"/>
                <wp:wrapNone/>
                <wp:docPr id="56964221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9450262"/>
                        </a:xfrm>
                        <a:prstGeom prst="rect">
                          <a:avLst/>
                        </a:prstGeom>
                        <a:noFill/>
                        <a:ln>
                          <a:noFill/>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blurRad="63500" dist="38099" dir="2700000" algn="ctr" rotWithShape="0">
                                  <a:srgbClr val="000000">
                                    <a:alpha val="74998"/>
                                  </a:srgbClr>
                                </a:outerShdw>
                              </a:effectLst>
                            </a14:hiddenEffects>
                          </a:ext>
                        </a:extLst>
                      </wps:spPr>
                      <wps:txbx>
                        <w:txbxContent>
                          <w:p w:rsidR="001B05AD" w:rsidRPr="00B40CBF" w:rsidRDefault="001B05AD" w:rsidP="001B05AD">
                            <w:pPr>
                              <w:rPr>
                                <w:rFonts w:ascii="Arial Narrow" w:hAnsi="Arial Narrow"/>
                                <w:b/>
                                <w:color w:val="969696"/>
                                <w:spacing w:val="402"/>
                                <w:sz w:val="48"/>
                                <w:szCs w:val="48"/>
                              </w:rPr>
                            </w:pPr>
                            <w:r w:rsidRPr="00B40CBF">
                              <w:rPr>
                                <w:rFonts w:ascii="Arial Narrow" w:hAnsi="Arial Narrow"/>
                                <w:b/>
                                <w:color w:val="969696"/>
                                <w:spacing w:val="402"/>
                                <w:sz w:val="48"/>
                                <w:szCs w:val="48"/>
                              </w:rPr>
                              <w:t>PRESSE - INFORMATION</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A49A0C" id="_x0000_s1028" type="#_x0000_t202" style="position:absolute;left:0;text-align:left;margin-left:-86.6pt;margin-top:-126.75pt;width:54pt;height:744.1pt;z-index:251658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" filled="f" stroked="f">
                <v:textbox style="layout-flow:vertical;mso-layout-flow-alt:bottom-to-top">
                  <w:txbxContent>
                    <w:p w:rsidR="001B05AD" w:rsidRPr="00B40CBF" w:rsidRDefault="001B05AD" w:rsidP="001B05AD">
                      <w:pPr>
                        <w:rPr>
                          <w:rFonts w:ascii="Arial Narrow" w:hAnsi="Arial Narrow"/>
                          <w:b/>
                          <w:color w:val="969696"/>
                          <w:spacing w:val="402"/>
                          <w:sz w:val="48"/>
                          <w:szCs w:val="48"/>
                        </w:rPr>
                      </w:pPr>
                      <w:r w:rsidRPr="00B40CBF">
                        <w:rPr>
                          <w:rFonts w:ascii="Arial Narrow" w:hAnsi="Arial Narrow"/>
                          <w:b/>
                          <w:color w:val="969696"/>
                          <w:spacing w:val="402"/>
                          <w:sz w:val="48"/>
                          <w:szCs w:val="48"/>
                        </w:rPr>
                        <w:t>PRESSE - INFORMATION</w:t>
                      </w:r>
                    </w:p>
                  </w:txbxContent>
                </v:textbox>
              </v:shape>
            </w:pict>
          </mc:Fallback>
        </mc:AlternateContent>
      </w:r>
      <w:r w:rsidR="002B5D2C" w:rsidRPr="006F34DE">
        <w:rPr>
          <w:rFonts w:ascii="Arial Narrow" w:hAnsi="Arial Narrow"/>
          <w:sz w:val="22"/>
        </w:rPr>
        <w:t>ABBILDUNG</w:t>
      </w:r>
    </w:p>
    <w:p w:rsidR="002B5D2C" w:rsidRDefault="002B5D2C" w:rsidP="002B5D2C">
      <w:pPr>
        <w:ind w:right="142"/>
        <w:jc w:val="both"/>
        <w:rPr>
          <w:rFonts w:ascii="Arial Narrow" w:hAnsi="Arial Narrow"/>
          <w:sz w:val="22"/>
        </w:rPr>
      </w:pPr>
      <w:r>
        <w:rPr>
          <w:rFonts w:ascii="Arial Narrow" w:hAnsi="Arial Narrow"/>
          <w:sz w:val="22"/>
        </w:rPr>
        <w:t xml:space="preserve">   </w:t>
      </w:r>
      <w:r>
        <w:rPr>
          <w:b/>
          <w:bCs/>
          <w:i/>
          <w:iCs/>
          <w:noProof/>
        </w:rPr>
        <w:drawing>
          <wp:inline distT="0" distB="0" distL="0" distR="0" wp14:anchorId="22C6C9F5" wp14:editId="3F3E7998">
            <wp:extent cx="4770755" cy="3790521"/>
            <wp:effectExtent l="0" t="0" r="4445" b="0"/>
            <wp:docPr id="3473072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730720" name="Grafik 34730720"/>
                    <pic:cNvPicPr/>
                  </pic:nvPicPr>
                  <pic:blipFill>
                    <a:blip r:embed="rId6" cstate="print">
                      <a:extLst>
                        <a:ext uri="{28A0092B-C50C-407E-A947-70E740481C1C}">
                          <a14:useLocalDpi xmlns:a14="http://schemas.microsoft.com/office/drawing/2010/main" val="0"/>
                        </a:ext>
                      </a:extLst>
                    </a:blip>
                    <a:stretch>
                      <a:fillRect/>
                    </a:stretch>
                  </pic:blipFill>
                  <pic:spPr>
                    <a:xfrm>
                      <a:off x="0" y="0"/>
                      <a:ext cx="4770755" cy="3790521"/>
                    </a:xfrm>
                    <a:prstGeom prst="rect">
                      <a:avLst/>
                    </a:prstGeom>
                  </pic:spPr>
                </pic:pic>
              </a:graphicData>
            </a:graphic>
          </wp:inline>
        </w:drawing>
      </w:r>
    </w:p>
    <w:p w:rsidR="001B05AD" w:rsidRPr="001B05AD" w:rsidRDefault="001B05AD" w:rsidP="001B05AD">
      <w:pPr>
        <w:jc w:val="both"/>
        <w:rPr>
          <w:rFonts w:ascii="Arial Narrow" w:hAnsi="Arial Narrow"/>
          <w:sz w:val="22"/>
          <w:szCs w:val="22"/>
        </w:rPr>
      </w:pPr>
      <w:r w:rsidRPr="001B05AD">
        <w:rPr>
          <w:rFonts w:ascii="Arial Narrow" w:hAnsi="Arial Narrow"/>
          <w:sz w:val="22"/>
          <w:szCs w:val="22"/>
        </w:rPr>
        <w:t xml:space="preserve">(V.l.n.r.): Heinz-Dieter Wolter, Marcus Hagen, Rolf </w:t>
      </w:r>
      <w:proofErr w:type="spellStart"/>
      <w:r w:rsidRPr="001B05AD">
        <w:rPr>
          <w:rFonts w:ascii="Arial Narrow" w:hAnsi="Arial Narrow"/>
          <w:sz w:val="22"/>
          <w:szCs w:val="22"/>
        </w:rPr>
        <w:t>Haberlah</w:t>
      </w:r>
      <w:proofErr w:type="spellEnd"/>
      <w:r w:rsidRPr="001B05AD">
        <w:rPr>
          <w:rFonts w:ascii="Arial Narrow" w:hAnsi="Arial Narrow"/>
          <w:sz w:val="22"/>
          <w:szCs w:val="22"/>
        </w:rPr>
        <w:t xml:space="preserve"> (Geschäftsführer), Markus Stieger und Matthias Süß leiten den Vertriebsaußendienst der Etex Germany Exteriors GmbH.</w:t>
      </w:r>
    </w:p>
    <w:p w:rsidR="002B5D2C" w:rsidRDefault="002B5D2C" w:rsidP="002B5D2C">
      <w:pPr>
        <w:ind w:right="142"/>
        <w:jc w:val="both"/>
        <w:rPr>
          <w:rFonts w:ascii="Arial Narrow" w:hAnsi="Arial Narrow"/>
          <w:sz w:val="22"/>
          <w:szCs w:val="22"/>
        </w:rPr>
      </w:pPr>
    </w:p>
    <w:p w:rsidR="002B5D2C" w:rsidRPr="00F84229" w:rsidRDefault="002B5D2C" w:rsidP="002B5D2C">
      <w:pPr>
        <w:ind w:right="142"/>
        <w:jc w:val="both"/>
        <w:rPr>
          <w:rFonts w:ascii="Arial Narrow" w:hAnsi="Arial Narrow"/>
          <w:sz w:val="22"/>
          <w:szCs w:val="22"/>
        </w:rPr>
      </w:pPr>
      <w:r w:rsidRPr="00C12C4C">
        <w:rPr>
          <w:rFonts w:ascii="Arial Narrow" w:hAnsi="Arial Narrow"/>
          <w:noProof/>
          <w:sz w:val="22"/>
          <w:szCs w:val="22"/>
        </w:rPr>
        <w:t xml:space="preserve"> </w:t>
      </w:r>
    </w:p>
    <w:p w:rsidR="002B5D2C" w:rsidRDefault="002B5D2C" w:rsidP="002B5D2C">
      <w:pPr>
        <w:spacing w:line="220" w:lineRule="exact"/>
        <w:ind w:right="142"/>
        <w:jc w:val="both"/>
        <w:rPr>
          <w:rFonts w:ascii="Arial Narrow" w:hAnsi="Arial Narrow"/>
          <w:sz w:val="18"/>
          <w:szCs w:val="18"/>
        </w:rPr>
      </w:pPr>
    </w:p>
    <w:p w:rsidR="002B5D2C" w:rsidRDefault="002B5D2C" w:rsidP="002B5D2C">
      <w:pPr>
        <w:spacing w:line="220" w:lineRule="exact"/>
        <w:ind w:right="142"/>
        <w:jc w:val="both"/>
        <w:rPr>
          <w:rFonts w:ascii="Arial Narrow" w:hAnsi="Arial Narrow"/>
          <w:sz w:val="18"/>
          <w:szCs w:val="18"/>
        </w:rPr>
      </w:pPr>
      <w:r w:rsidRPr="006F34DE">
        <w:rPr>
          <w:rFonts w:ascii="Arial Narrow" w:hAnsi="Arial Narrow"/>
          <w:sz w:val="18"/>
          <w:szCs w:val="18"/>
        </w:rPr>
        <w:t xml:space="preserve">Text und </w:t>
      </w:r>
      <w:r w:rsidRPr="001B05AD">
        <w:rPr>
          <w:rFonts w:ascii="Arial Narrow" w:hAnsi="Arial Narrow"/>
          <w:color w:val="000000" w:themeColor="text1"/>
          <w:sz w:val="18"/>
          <w:szCs w:val="18"/>
        </w:rPr>
        <w:t xml:space="preserve">Bilder stehen </w:t>
      </w:r>
      <w:hyperlink r:id="rId7" w:history="1">
        <w:r w:rsidRPr="001B05AD">
          <w:rPr>
            <w:rStyle w:val="Hyperlink"/>
            <w:rFonts w:ascii="Arial Narrow" w:hAnsi="Arial Narrow"/>
            <w:color w:val="000000" w:themeColor="text1"/>
            <w:sz w:val="18"/>
            <w:szCs w:val="18"/>
          </w:rPr>
          <w:t>hier</w:t>
        </w:r>
      </w:hyperlink>
      <w:r w:rsidRPr="001B05AD">
        <w:rPr>
          <w:rFonts w:ascii="Arial Narrow" w:hAnsi="Arial Narrow"/>
          <w:color w:val="000000" w:themeColor="text1"/>
          <w:sz w:val="18"/>
          <w:szCs w:val="18"/>
        </w:rPr>
        <w:t xml:space="preserve"> zum </w:t>
      </w:r>
      <w:r w:rsidRPr="006F34DE">
        <w:rPr>
          <w:rFonts w:ascii="Arial Narrow" w:hAnsi="Arial Narrow"/>
          <w:sz w:val="18"/>
          <w:szCs w:val="18"/>
        </w:rPr>
        <w:t>Download</w:t>
      </w:r>
      <w:r>
        <w:rPr>
          <w:rFonts w:ascii="Arial Narrow" w:hAnsi="Arial Narrow"/>
          <w:sz w:val="18"/>
          <w:szCs w:val="18"/>
        </w:rPr>
        <w:t xml:space="preserve"> </w:t>
      </w:r>
      <w:r w:rsidRPr="006F34DE">
        <w:rPr>
          <w:rFonts w:ascii="Arial Narrow" w:hAnsi="Arial Narrow"/>
          <w:sz w:val="18"/>
          <w:szCs w:val="18"/>
        </w:rPr>
        <w:t xml:space="preserve">zur Verfügung. </w:t>
      </w:r>
    </w:p>
    <w:p w:rsidR="002B5D2C" w:rsidRPr="006F34DE" w:rsidRDefault="002B5D2C" w:rsidP="002B5D2C">
      <w:pPr>
        <w:spacing w:line="220" w:lineRule="exact"/>
        <w:ind w:right="142"/>
        <w:jc w:val="both"/>
        <w:rPr>
          <w:rFonts w:ascii="Arial Narrow" w:hAnsi="Arial Narrow"/>
          <w:sz w:val="18"/>
          <w:szCs w:val="18"/>
        </w:rPr>
      </w:pPr>
      <w:r w:rsidRPr="006F34DE">
        <w:rPr>
          <w:rFonts w:ascii="Arial Narrow" w:hAnsi="Arial Narrow"/>
          <w:sz w:val="18"/>
          <w:szCs w:val="18"/>
        </w:rPr>
        <w:t>Abdruck honorarfrei. Belegexemplar erbeten.</w:t>
      </w:r>
    </w:p>
    <w:p w:rsidR="002B5D2C" w:rsidRPr="006F34DE" w:rsidRDefault="002B5D2C" w:rsidP="002B5D2C">
      <w:pPr>
        <w:spacing w:line="220" w:lineRule="exact"/>
        <w:ind w:right="142"/>
        <w:jc w:val="both"/>
        <w:rPr>
          <w:rFonts w:ascii="Arial Narrow" w:hAnsi="Arial Narrow"/>
          <w:sz w:val="18"/>
          <w:szCs w:val="18"/>
        </w:rPr>
      </w:pPr>
    </w:p>
    <w:p w:rsidR="002B5D2C" w:rsidRPr="001F2221" w:rsidRDefault="002B5D2C" w:rsidP="002B5D2C">
      <w:pPr>
        <w:spacing w:line="220" w:lineRule="exact"/>
        <w:ind w:right="142"/>
        <w:jc w:val="both"/>
        <w:rPr>
          <w:rFonts w:ascii="Arial Narrow" w:hAnsi="Arial Narrow"/>
          <w:color w:val="000000" w:themeColor="text1"/>
          <w:sz w:val="18"/>
          <w:szCs w:val="18"/>
        </w:rPr>
      </w:pPr>
      <w:r w:rsidRPr="001F2221">
        <w:rPr>
          <w:rFonts w:ascii="Arial Narrow" w:hAnsi="Arial Narrow"/>
          <w:sz w:val="18"/>
          <w:szCs w:val="18"/>
        </w:rPr>
        <w:t>Ansprechpartner</w:t>
      </w:r>
      <w:r w:rsidRPr="001F2221">
        <w:rPr>
          <w:rFonts w:ascii="Arial Narrow" w:hAnsi="Arial Narrow"/>
          <w:sz w:val="18"/>
          <w:szCs w:val="18"/>
        </w:rPr>
        <w:tab/>
      </w:r>
      <w:r w:rsidR="001B05AD" w:rsidRPr="00242A63">
        <w:rPr>
          <w:rFonts w:ascii="Arial Narrow" w:hAnsi="Arial Narrow"/>
          <w:color w:val="000000" w:themeColor="text1"/>
          <w:sz w:val="18"/>
          <w:szCs w:val="18"/>
          <w:lang w:val="fr-FR"/>
        </w:rPr>
        <w:t xml:space="preserve">mai public relations </w:t>
      </w:r>
      <w:proofErr w:type="spellStart"/>
      <w:r w:rsidR="001B05AD" w:rsidRPr="00242A63">
        <w:rPr>
          <w:rFonts w:ascii="Arial Narrow" w:hAnsi="Arial Narrow"/>
          <w:color w:val="000000" w:themeColor="text1"/>
          <w:sz w:val="18"/>
          <w:szCs w:val="18"/>
          <w:lang w:val="fr-FR"/>
        </w:rPr>
        <w:t>GmbH</w:t>
      </w:r>
      <w:proofErr w:type="spellEnd"/>
      <w:r w:rsidR="001B05AD" w:rsidRPr="00242A63">
        <w:rPr>
          <w:rFonts w:ascii="Arial Narrow" w:hAnsi="Arial Narrow"/>
          <w:color w:val="000000" w:themeColor="text1"/>
          <w:sz w:val="18"/>
          <w:szCs w:val="18"/>
          <w:lang w:val="fr-FR"/>
        </w:rPr>
        <w:t xml:space="preserve">, Julia </w:t>
      </w:r>
      <w:proofErr w:type="spellStart"/>
      <w:r w:rsidR="001B05AD" w:rsidRPr="00242A63">
        <w:rPr>
          <w:rFonts w:ascii="Arial Narrow" w:hAnsi="Arial Narrow"/>
          <w:color w:val="000000" w:themeColor="text1"/>
          <w:sz w:val="18"/>
          <w:szCs w:val="18"/>
          <w:lang w:val="fr-FR"/>
        </w:rPr>
        <w:t>Wolter</w:t>
      </w:r>
      <w:proofErr w:type="spellEnd"/>
    </w:p>
    <w:p w:rsidR="002B5D2C" w:rsidRPr="00242A63" w:rsidRDefault="002B5D2C" w:rsidP="002B5D2C">
      <w:pPr>
        <w:spacing w:line="220" w:lineRule="exact"/>
        <w:ind w:right="142"/>
        <w:jc w:val="both"/>
        <w:rPr>
          <w:rFonts w:ascii="Arial Narrow" w:hAnsi="Arial Narrow"/>
          <w:color w:val="000000" w:themeColor="text1"/>
          <w:sz w:val="18"/>
          <w:szCs w:val="18"/>
        </w:rPr>
      </w:pPr>
      <w:r w:rsidRPr="00242A63">
        <w:rPr>
          <w:rFonts w:ascii="Arial Narrow" w:hAnsi="Arial Narrow"/>
          <w:color w:val="000000" w:themeColor="text1"/>
          <w:sz w:val="18"/>
          <w:szCs w:val="18"/>
        </w:rPr>
        <w:t>für Journalisten</w:t>
      </w:r>
      <w:r w:rsidR="001B05AD">
        <w:rPr>
          <w:rFonts w:ascii="Arial Narrow" w:hAnsi="Arial Narrow"/>
          <w:color w:val="000000" w:themeColor="text1"/>
          <w:sz w:val="18"/>
          <w:szCs w:val="18"/>
        </w:rPr>
        <w:t>:</w:t>
      </w:r>
      <w:r w:rsidRPr="00242A63">
        <w:rPr>
          <w:rFonts w:ascii="Arial Narrow" w:hAnsi="Arial Narrow"/>
          <w:color w:val="000000" w:themeColor="text1"/>
          <w:sz w:val="18"/>
          <w:szCs w:val="18"/>
        </w:rPr>
        <w:tab/>
      </w:r>
      <w:r w:rsidR="001B05AD" w:rsidRPr="00242A63">
        <w:rPr>
          <w:rFonts w:ascii="Arial Narrow" w:hAnsi="Arial Narrow"/>
          <w:color w:val="000000" w:themeColor="text1"/>
          <w:sz w:val="18"/>
          <w:szCs w:val="18"/>
        </w:rPr>
        <w:t xml:space="preserve">Telefon: 030 66 40 40 551, </w:t>
      </w:r>
      <w:hyperlink r:id="rId8" w:history="1">
        <w:r w:rsidR="001B05AD" w:rsidRPr="00242A63">
          <w:rPr>
            <w:rStyle w:val="Hyperlink"/>
            <w:rFonts w:ascii="Arial Narrow" w:hAnsi="Arial Narrow"/>
            <w:color w:val="000000" w:themeColor="text1"/>
            <w:sz w:val="18"/>
            <w:szCs w:val="18"/>
          </w:rPr>
          <w:t>jw@maipr.com</w:t>
        </w:r>
      </w:hyperlink>
    </w:p>
    <w:p w:rsidR="002B5D2C" w:rsidRPr="00242A63" w:rsidRDefault="002B5D2C" w:rsidP="002B5D2C">
      <w:pPr>
        <w:spacing w:line="220" w:lineRule="exact"/>
        <w:ind w:right="142"/>
        <w:jc w:val="both"/>
        <w:rPr>
          <w:rFonts w:ascii="Arial Narrow" w:hAnsi="Arial Narrow"/>
          <w:color w:val="000000" w:themeColor="text1"/>
          <w:sz w:val="18"/>
          <w:szCs w:val="18"/>
          <w:lang w:val="fr-FR"/>
        </w:rPr>
      </w:pPr>
      <w:r w:rsidRPr="00242A63">
        <w:rPr>
          <w:rFonts w:ascii="Arial Narrow" w:hAnsi="Arial Narrow"/>
          <w:color w:val="000000" w:themeColor="text1"/>
          <w:sz w:val="18"/>
          <w:szCs w:val="18"/>
        </w:rPr>
        <w:tab/>
      </w:r>
      <w:r w:rsidRPr="00242A63">
        <w:rPr>
          <w:rFonts w:ascii="Arial Narrow" w:hAnsi="Arial Narrow"/>
          <w:color w:val="000000" w:themeColor="text1"/>
          <w:sz w:val="18"/>
          <w:szCs w:val="18"/>
        </w:rPr>
        <w:tab/>
      </w:r>
    </w:p>
    <w:p w:rsidR="002B5D2C" w:rsidRPr="00242A63" w:rsidRDefault="002B5D2C" w:rsidP="002B5D2C">
      <w:pPr>
        <w:spacing w:line="220" w:lineRule="exact"/>
        <w:ind w:right="142"/>
        <w:jc w:val="both"/>
        <w:rPr>
          <w:rFonts w:ascii="Arial Narrow" w:hAnsi="Arial Narrow"/>
          <w:color w:val="000000" w:themeColor="text1"/>
          <w:sz w:val="18"/>
          <w:szCs w:val="18"/>
        </w:rPr>
      </w:pPr>
      <w:r w:rsidRPr="00242A63">
        <w:rPr>
          <w:rFonts w:ascii="Arial Narrow" w:hAnsi="Arial Narrow"/>
          <w:color w:val="000000" w:themeColor="text1"/>
          <w:sz w:val="18"/>
          <w:szCs w:val="18"/>
          <w:lang w:val="fr-FR"/>
        </w:rPr>
        <w:tab/>
      </w:r>
      <w:r w:rsidRPr="00242A63">
        <w:rPr>
          <w:rFonts w:ascii="Arial Narrow" w:hAnsi="Arial Narrow"/>
          <w:color w:val="000000" w:themeColor="text1"/>
          <w:sz w:val="18"/>
          <w:szCs w:val="18"/>
          <w:lang w:val="fr-FR"/>
        </w:rPr>
        <w:tab/>
      </w:r>
      <w:r w:rsidRPr="00242A63">
        <w:rPr>
          <w:rFonts w:ascii="Arial Narrow" w:hAnsi="Arial Narrow"/>
          <w:color w:val="000000" w:themeColor="text1"/>
          <w:sz w:val="18"/>
          <w:szCs w:val="18"/>
        </w:rPr>
        <w:t xml:space="preserve"> </w:t>
      </w:r>
    </w:p>
    <w:p w:rsidR="002B5D2C" w:rsidRPr="006F34DE" w:rsidRDefault="002B5D2C" w:rsidP="002B5D2C">
      <w:pPr>
        <w:spacing w:line="220" w:lineRule="exact"/>
        <w:ind w:right="142"/>
        <w:jc w:val="both"/>
        <w:rPr>
          <w:rFonts w:ascii="Arial Narrow" w:hAnsi="Arial Narrow"/>
          <w:sz w:val="18"/>
          <w:szCs w:val="18"/>
        </w:rPr>
      </w:pPr>
    </w:p>
    <w:p w:rsidR="00054545" w:rsidRDefault="00054545"/>
    <w:sectPr w:rsidR="00054545" w:rsidSect="004E6846">
      <w:headerReference w:type="default" r:id="rId9"/>
      <w:footerReference w:type="default" r:id="rId10"/>
      <w:pgSz w:w="11900" w:h="16840"/>
      <w:pgMar w:top="2552" w:right="2119" w:bottom="1559" w:left="2268"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183347" w:rsidRDefault="00183347">
      <w:r>
        <w:separator/>
      </w:r>
    </w:p>
  </w:endnote>
  <w:endnote w:type="continuationSeparator" w:id="0">
    <w:p w:rsidR="00183347" w:rsidRDefault="001833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altName w:val="Times New Roman PSMT"/>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4A71EA" w:rsidRDefault="00000000">
    <w:pPr>
      <w:pStyle w:val="Fuzeile"/>
    </w:pPr>
    <w:r>
      <w:rPr>
        <w:noProof/>
      </w:rPr>
      <w:drawing>
        <wp:anchor distT="0" distB="0" distL="114300" distR="114300" simplePos="0" relativeHeight="251659264" behindDoc="0" locked="0" layoutInCell="1" allowOverlap="1" wp14:anchorId="621ED77C" wp14:editId="543D9FEA">
          <wp:simplePos x="0" y="0"/>
          <wp:positionH relativeFrom="margin">
            <wp:posOffset>4218305</wp:posOffset>
          </wp:positionH>
          <wp:positionV relativeFrom="margin">
            <wp:posOffset>8552815</wp:posOffset>
          </wp:positionV>
          <wp:extent cx="1898650" cy="508000"/>
          <wp:effectExtent l="0" t="0" r="6350" b="6350"/>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98650" cy="508000"/>
                  </a:xfrm>
                  <a:prstGeom prst="rect">
                    <a:avLst/>
                  </a:prstGeom>
                  <a:noFill/>
                  <a:ln>
                    <a:noFill/>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183347" w:rsidRDefault="00183347">
      <w:r>
        <w:separator/>
      </w:r>
    </w:p>
  </w:footnote>
  <w:footnote w:type="continuationSeparator" w:id="0">
    <w:p w:rsidR="00183347" w:rsidRDefault="001833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4A71EA" w:rsidRDefault="00000000">
    <w:pPr>
      <w:pStyle w:val="Kopfzeile"/>
    </w:pPr>
    <w:r w:rsidRPr="005D6DEF">
      <w:rPr>
        <w:noProof/>
      </w:rPr>
      <w:drawing>
        <wp:anchor distT="0" distB="0" distL="114300" distR="114300" simplePos="0" relativeHeight="251660288" behindDoc="0" locked="0" layoutInCell="1" allowOverlap="1" wp14:anchorId="6A58301B" wp14:editId="543A781D">
          <wp:simplePos x="0" y="0"/>
          <wp:positionH relativeFrom="column">
            <wp:posOffset>3994150</wp:posOffset>
          </wp:positionH>
          <wp:positionV relativeFrom="paragraph">
            <wp:posOffset>18415</wp:posOffset>
          </wp:positionV>
          <wp:extent cx="1593850" cy="252095"/>
          <wp:effectExtent l="0" t="0" r="6350" b="0"/>
          <wp:wrapSquare wrapText="bothSides"/>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593850" cy="252095"/>
                  </a:xfrm>
                  <a:prstGeom prst="rect">
                    <a:avLst/>
                  </a:prstGeom>
                </pic:spPr>
              </pic:pic>
            </a:graphicData>
          </a:graphic>
          <wp14:sizeRelH relativeFrom="margin">
            <wp14:pctWidth>0</wp14:pctWidth>
          </wp14:sizeRelH>
          <wp14:sizeRelV relativeFrom="margin">
            <wp14:pctHeight>0</wp14:pctHeight>
          </wp14:sizeRelV>
        </wp:anchor>
      </w:drawing>
    </w:r>
  </w:p>
  <w:p w:rsidR="004A71EA" w:rsidRDefault="004A71EA" w:rsidP="0034740E">
    <w:pPr>
      <w:pStyle w:val="Kopfzeile"/>
      <w:ind w:left="-567" w:right="747"/>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5D2C"/>
    <w:rsid w:val="00054545"/>
    <w:rsid w:val="00067BA2"/>
    <w:rsid w:val="00183347"/>
    <w:rsid w:val="001B05AD"/>
    <w:rsid w:val="002B5D2C"/>
    <w:rsid w:val="003F4B48"/>
    <w:rsid w:val="004A71EA"/>
    <w:rsid w:val="00B96FFE"/>
    <w:rsid w:val="00C84CF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89B8C7"/>
  <w15:chartTrackingRefBased/>
  <w15:docId w15:val="{4C72FD22-1E47-CF45-B42F-F623ABF941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de-DE"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B5D2C"/>
    <w:rPr>
      <w:rFonts w:ascii="Times New Roman" w:eastAsia="Times New Roman" w:hAnsi="Times New Roman" w:cs="Times New Roman"/>
      <w:kern w:val="0"/>
      <w:sz w:val="20"/>
      <w:szCs w:val="20"/>
      <w:lang w:eastAsia="de-DE"/>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2B5D2C"/>
    <w:pPr>
      <w:tabs>
        <w:tab w:val="center" w:pos="4536"/>
        <w:tab w:val="right" w:pos="9072"/>
      </w:tabs>
    </w:pPr>
  </w:style>
  <w:style w:type="character" w:customStyle="1" w:styleId="KopfzeileZchn">
    <w:name w:val="Kopfzeile Zchn"/>
    <w:basedOn w:val="Absatz-Standardschriftart"/>
    <w:link w:val="Kopfzeile"/>
    <w:uiPriority w:val="99"/>
    <w:rsid w:val="002B5D2C"/>
    <w:rPr>
      <w:rFonts w:ascii="Times New Roman" w:eastAsia="Times New Roman" w:hAnsi="Times New Roman" w:cs="Times New Roman"/>
      <w:kern w:val="0"/>
      <w:sz w:val="20"/>
      <w:szCs w:val="20"/>
      <w:lang w:eastAsia="de-DE"/>
      <w14:ligatures w14:val="none"/>
    </w:rPr>
  </w:style>
  <w:style w:type="paragraph" w:styleId="Fuzeile">
    <w:name w:val="footer"/>
    <w:basedOn w:val="Standard"/>
    <w:link w:val="FuzeileZchn"/>
    <w:semiHidden/>
    <w:rsid w:val="002B5D2C"/>
    <w:pPr>
      <w:tabs>
        <w:tab w:val="center" w:pos="4536"/>
        <w:tab w:val="right" w:pos="9072"/>
      </w:tabs>
    </w:pPr>
  </w:style>
  <w:style w:type="character" w:customStyle="1" w:styleId="FuzeileZchn">
    <w:name w:val="Fußzeile Zchn"/>
    <w:basedOn w:val="Absatz-Standardschriftart"/>
    <w:link w:val="Fuzeile"/>
    <w:semiHidden/>
    <w:rsid w:val="002B5D2C"/>
    <w:rPr>
      <w:rFonts w:ascii="Times New Roman" w:eastAsia="Times New Roman" w:hAnsi="Times New Roman" w:cs="Times New Roman"/>
      <w:kern w:val="0"/>
      <w:sz w:val="20"/>
      <w:szCs w:val="20"/>
      <w:lang w:eastAsia="de-DE"/>
      <w14:ligatures w14:val="none"/>
    </w:rPr>
  </w:style>
  <w:style w:type="character" w:styleId="Hyperlink">
    <w:name w:val="Hyperlink"/>
    <w:rsid w:val="002B5D2C"/>
    <w:rPr>
      <w:color w:val="0000FF"/>
      <w:u w:val="single"/>
    </w:rPr>
  </w:style>
  <w:style w:type="character" w:styleId="BesuchterLink">
    <w:name w:val="FollowedHyperlink"/>
    <w:basedOn w:val="Absatz-Standardschriftart"/>
    <w:uiPriority w:val="99"/>
    <w:semiHidden/>
    <w:unhideWhenUsed/>
    <w:rsid w:val="00C84CFE"/>
    <w:rPr>
      <w:color w:val="954F72" w:themeColor="followedHyperlink"/>
      <w:u w:val="single"/>
    </w:rPr>
  </w:style>
  <w:style w:type="character" w:styleId="NichtaufgelsteErwhnung">
    <w:name w:val="Unresolved Mention"/>
    <w:basedOn w:val="Absatz-Standardschriftart"/>
    <w:uiPriority w:val="99"/>
    <w:semiHidden/>
    <w:unhideWhenUsed/>
    <w:rsid w:val="003F4B4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jw@maipr.com" TargetMode="External"/><Relationship Id="rId3" Type="http://schemas.openxmlformats.org/officeDocument/2006/relationships/webSettings" Target="webSettings.xml"/><Relationship Id="rId7" Type="http://schemas.openxmlformats.org/officeDocument/2006/relationships/hyperlink" Target="https://www.maipr.com/pressecms/media/pressroom/de/Etex_Germany_Exteriors/PM_Etex_Neues_Vertriebsleitungsteam.zip" TargetMode="External"/><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468</Words>
  <Characters>2952</Characters>
  <Application>Microsoft Office Word</Application>
  <DocSecurity>0</DocSecurity>
  <Lines>24</Lines>
  <Paragraphs>6</Paragraphs>
  <ScaleCrop>false</ScaleCrop>
  <Company/>
  <LinksUpToDate>false</LinksUpToDate>
  <CharactersWithSpaces>3414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Kim Kaborda</dc:creator>
  <cp:keywords/>
  <dc:description/>
  <cp:lastModifiedBy>Office Konto HB2019</cp:lastModifiedBy>
  <cp:revision>2</cp:revision>
  <cp:lastPrinted>2024-02-12T23:24:00Z</cp:lastPrinted>
  <dcterms:created xsi:type="dcterms:W3CDTF">2024-02-12T23:27:00Z</dcterms:created>
  <dcterms:modified xsi:type="dcterms:W3CDTF">2024-02-12T23:27:00Z</dcterms:modified>
</cp:coreProperties>
</file>