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4B599" w14:textId="5CD66967" w:rsidR="00103978" w:rsidRDefault="00000000">
      <w:pPr>
        <w:spacing w:line="280" w:lineRule="auto"/>
        <w:ind w:right="142"/>
        <w:jc w:val="both"/>
        <w:rPr>
          <w:rFonts w:ascii="Arial Narrow" w:eastAsia="Arial Narrow" w:hAnsi="Arial Narrow" w:cs="Arial Narrow"/>
          <w:sz w:val="22"/>
          <w:szCs w:val="22"/>
        </w:rPr>
      </w:pPr>
      <w:r>
        <w:rPr>
          <w:rFonts w:ascii="Trebuchet MS" w:eastAsia="Trebuchet MS" w:hAnsi="Trebuchet MS" w:cs="Trebuchet MS"/>
          <w:noProof/>
          <w:sz w:val="22"/>
          <w:szCs w:val="22"/>
        </w:rPr>
        <mc:AlternateContent>
          <mc:Choice Requires="wps">
            <w:drawing>
              <wp:anchor distT="0" distB="0" distL="114300" distR="114300" simplePos="0" relativeHeight="251658240" behindDoc="0" locked="0" layoutInCell="1" hidden="0" allowOverlap="1" wp14:anchorId="2A386007" wp14:editId="4FC8C6E8">
                <wp:simplePos x="0" y="0"/>
                <wp:positionH relativeFrom="page">
                  <wp:posOffset>1362076</wp:posOffset>
                </wp:positionH>
                <wp:positionV relativeFrom="topMargin">
                  <wp:posOffset>861061</wp:posOffset>
                </wp:positionV>
                <wp:extent cx="4879340" cy="687070"/>
                <wp:effectExtent l="0" t="0" r="0" b="0"/>
                <wp:wrapNone/>
                <wp:docPr id="1909406772" name="Rechteck 1909406772"/>
                <wp:cNvGraphicFramePr/>
                <a:graphic xmlns:a="http://schemas.openxmlformats.org/drawingml/2006/main">
                  <a:graphicData uri="http://schemas.microsoft.com/office/word/2010/wordprocessingShape">
                    <wps:wsp>
                      <wps:cNvSpPr/>
                      <wps:spPr>
                        <a:xfrm>
                          <a:off x="2915855" y="3445990"/>
                          <a:ext cx="4860290" cy="668020"/>
                        </a:xfrm>
                        <a:prstGeom prst="rect">
                          <a:avLst/>
                        </a:prstGeom>
                        <a:noFill/>
                        <a:ln>
                          <a:noFill/>
                        </a:ln>
                      </wps:spPr>
                      <wps:txbx>
                        <w:txbxContent>
                          <w:p w14:paraId="5E6602BE" w14:textId="77777777" w:rsidR="009D2D3A" w:rsidRDefault="009D2D3A">
                            <w:pPr>
                              <w:textDirection w:val="btLr"/>
                              <w:rPr>
                                <w:rFonts w:ascii="Arial Narrow" w:eastAsia="Arial Narrow" w:hAnsi="Arial Narrow" w:cs="Arial Narrow"/>
                                <w:b/>
                                <w:color w:val="000000"/>
                                <w:sz w:val="26"/>
                              </w:rPr>
                            </w:pPr>
                            <w:r w:rsidRPr="009D2D3A">
                              <w:rPr>
                                <w:rFonts w:ascii="Arial Narrow" w:eastAsia="Arial Narrow" w:hAnsi="Arial Narrow" w:cs="Arial Narrow"/>
                                <w:b/>
                                <w:color w:val="000000"/>
                                <w:sz w:val="26"/>
                              </w:rPr>
                              <w:t xml:space="preserve">Fassadenlösungen aus Faserzement: </w:t>
                            </w:r>
                          </w:p>
                          <w:p w14:paraId="2A70D8A4" w14:textId="73F0226F" w:rsidR="00103978" w:rsidRDefault="009D2D3A">
                            <w:pPr>
                              <w:textDirection w:val="btLr"/>
                            </w:pPr>
                            <w:r w:rsidRPr="009D2D3A">
                              <w:rPr>
                                <w:rFonts w:ascii="Arial Narrow" w:eastAsia="Arial Narrow" w:hAnsi="Arial Narrow" w:cs="Arial Narrow"/>
                                <w:b/>
                                <w:color w:val="000000"/>
                                <w:sz w:val="26"/>
                              </w:rPr>
                              <w:t>Vielfalt für die VHF</w:t>
                            </w:r>
                          </w:p>
                        </w:txbxContent>
                      </wps:txbx>
                      <wps:bodyPr spcFirstLastPara="1" wrap="square" lIns="79200" tIns="45700" rIns="91425" bIns="45700" anchor="t" anchorCtr="0">
                        <a:noAutofit/>
                      </wps:bodyPr>
                    </wps:wsp>
                  </a:graphicData>
                </a:graphic>
              </wp:anchor>
            </w:drawing>
          </mc:Choice>
          <mc:Fallback>
            <w:pict>
              <v:rect w14:anchorId="2A386007" id="Rechteck 1909406772" o:spid="_x0000_s1026" style="position:absolute;left:0;text-align:left;margin-left:107.25pt;margin-top:67.8pt;width:384.2pt;height:54.1pt;z-index:251658240;visibility:visible;mso-wrap-style:square;mso-wrap-distance-left:9pt;mso-wrap-distance-top:0;mso-wrap-distance-right:9pt;mso-wrap-distance-bottom:0;mso-position-horizontal:absolute;mso-position-horizontal-relative:page;mso-position-vertical:absolute;mso-position-vertical-relative:top-margin-area;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" filled="f" stroked="f">
                <v:textbox inset="2.2mm,1.2694mm,2.53958mm,1.2694mm">
                  <w:txbxContent>
                    <w:p w14:paraId="5E6602BE" w14:textId="77777777" w:rsidR="009D2D3A" w:rsidRDefault="009D2D3A">
                      <w:pPr>
                        <w:textDirection w:val="btLr"/>
                        <w:rPr>
                          <w:rFonts w:ascii="Arial Narrow" w:eastAsia="Arial Narrow" w:hAnsi="Arial Narrow" w:cs="Arial Narrow"/>
                          <w:b/>
                          <w:color w:val="000000"/>
                          <w:sz w:val="26"/>
                        </w:rPr>
                      </w:pPr>
                      <w:r w:rsidRPr="009D2D3A">
                        <w:rPr>
                          <w:rFonts w:ascii="Arial Narrow" w:eastAsia="Arial Narrow" w:hAnsi="Arial Narrow" w:cs="Arial Narrow"/>
                          <w:b/>
                          <w:color w:val="000000"/>
                          <w:sz w:val="26"/>
                        </w:rPr>
                        <w:t xml:space="preserve">Fassadenlösungen aus Faserzement: </w:t>
                      </w:r>
                    </w:p>
                    <w:p w14:paraId="2A70D8A4" w14:textId="73F0226F" w:rsidR="00103978" w:rsidRDefault="009D2D3A">
                      <w:pPr>
                        <w:textDirection w:val="btLr"/>
                      </w:pPr>
                      <w:r w:rsidRPr="009D2D3A">
                        <w:rPr>
                          <w:rFonts w:ascii="Arial Narrow" w:eastAsia="Arial Narrow" w:hAnsi="Arial Narrow" w:cs="Arial Narrow"/>
                          <w:b/>
                          <w:color w:val="000000"/>
                          <w:sz w:val="26"/>
                        </w:rPr>
                        <w:t>Vielfalt für die VHF</w:t>
                      </w:r>
                    </w:p>
                  </w:txbxContent>
                </v:textbox>
                <w10:wrap anchorx="page" anchory="margin"/>
              </v:rect>
            </w:pict>
          </mc:Fallback>
        </mc:AlternateContent>
      </w:r>
      <w:r w:rsidR="006A5F15">
        <w:rPr>
          <w:rFonts w:ascii="Arial Narrow" w:eastAsia="Arial Narrow" w:hAnsi="Arial Narrow" w:cs="Arial Narrow"/>
          <w:sz w:val="22"/>
          <w:szCs w:val="22"/>
        </w:rPr>
        <w:t>Köln</w:t>
      </w:r>
      <w:r>
        <w:rPr>
          <w:rFonts w:ascii="Arial Narrow" w:eastAsia="Arial Narrow" w:hAnsi="Arial Narrow" w:cs="Arial Narrow"/>
          <w:sz w:val="22"/>
          <w:szCs w:val="22"/>
        </w:rPr>
        <w:t>, 24. Februar 2026</w:t>
      </w:r>
    </w:p>
    <w:p w14:paraId="0657A246" w14:textId="77777777" w:rsidR="00103978" w:rsidRDefault="00103978">
      <w:pPr>
        <w:spacing w:line="280" w:lineRule="auto"/>
        <w:ind w:right="142"/>
        <w:jc w:val="both"/>
        <w:rPr>
          <w:rFonts w:ascii="Arial Narrow" w:eastAsia="Arial Narrow" w:hAnsi="Arial Narrow" w:cs="Arial Narrow"/>
          <w:sz w:val="22"/>
          <w:szCs w:val="22"/>
        </w:rPr>
      </w:pPr>
    </w:p>
    <w:p w14:paraId="6AF91C49" w14:textId="5C892AB9" w:rsidR="00103978" w:rsidRDefault="00F42461">
      <w:pPr>
        <w:spacing w:line="280" w:lineRule="auto"/>
        <w:jc w:val="both"/>
        <w:rPr>
          <w:rFonts w:ascii="Arial Narrow" w:eastAsia="Arial Narrow" w:hAnsi="Arial Narrow" w:cs="Arial Narrow"/>
          <w:i/>
          <w:iCs/>
          <w:sz w:val="22"/>
          <w:szCs w:val="22"/>
        </w:rPr>
      </w:pPr>
      <w:r w:rsidRPr="00F42461">
        <w:rPr>
          <w:rFonts w:ascii="Arial Narrow" w:eastAsia="Arial Narrow" w:hAnsi="Arial Narrow" w:cs="Arial Narrow"/>
          <w:i/>
          <w:iCs/>
          <w:sz w:val="22"/>
          <w:szCs w:val="22"/>
        </w:rPr>
        <w:t xml:space="preserve">Auf der DACH+HOLZ 2026 in Köln zeigt Etex Germany Exteriors, wie vielseitig und sicher moderne Wandsysteme </w:t>
      </w:r>
      <w:r>
        <w:rPr>
          <w:rFonts w:ascii="Arial Narrow" w:eastAsia="Arial Narrow" w:hAnsi="Arial Narrow" w:cs="Arial Narrow"/>
          <w:i/>
          <w:iCs/>
          <w:sz w:val="22"/>
          <w:szCs w:val="22"/>
        </w:rPr>
        <w:t>mit Faserzement</w:t>
      </w:r>
      <w:r w:rsidRPr="00F42461">
        <w:rPr>
          <w:rFonts w:ascii="Arial Narrow" w:eastAsia="Arial Narrow" w:hAnsi="Arial Narrow" w:cs="Arial Narrow"/>
          <w:i/>
          <w:iCs/>
          <w:sz w:val="22"/>
          <w:szCs w:val="22"/>
        </w:rPr>
        <w:t xml:space="preserve"> umgesetzt werden können. Im Mittelpunkt stehen praxisbewährte Lösungen für die vorgehängte hinterlüftete Fassade (VHF) – von der kleinformatigen Dach- und Fassadenplatte Cedral Alterna </w:t>
      </w:r>
      <w:r w:rsidR="008470AE">
        <w:rPr>
          <w:rFonts w:ascii="Arial Narrow" w:eastAsia="Arial Narrow" w:hAnsi="Arial Narrow" w:cs="Arial Narrow"/>
          <w:i/>
          <w:iCs/>
          <w:sz w:val="22"/>
          <w:szCs w:val="22"/>
        </w:rPr>
        <w:t>über die</w:t>
      </w:r>
      <w:r w:rsidRPr="00F42461">
        <w:rPr>
          <w:rFonts w:ascii="Arial Narrow" w:eastAsia="Arial Narrow" w:hAnsi="Arial Narrow" w:cs="Arial Narrow"/>
          <w:i/>
          <w:iCs/>
          <w:sz w:val="22"/>
          <w:szCs w:val="22"/>
        </w:rPr>
        <w:t xml:space="preserve"> Fassadenpaneele Cedral Lap und Cedral Click</w:t>
      </w:r>
      <w:r w:rsidR="008470AE">
        <w:rPr>
          <w:rFonts w:ascii="Arial Narrow" w:eastAsia="Arial Narrow" w:hAnsi="Arial Narrow" w:cs="Arial Narrow"/>
          <w:i/>
          <w:iCs/>
          <w:sz w:val="22"/>
          <w:szCs w:val="22"/>
        </w:rPr>
        <w:t xml:space="preserve"> bis hin zur </w:t>
      </w:r>
      <w:r w:rsidR="008470AE" w:rsidRPr="008470AE">
        <w:rPr>
          <w:rFonts w:ascii="Arial Narrow" w:eastAsia="Arial Narrow" w:hAnsi="Arial Narrow" w:cs="Arial Narrow"/>
          <w:i/>
          <w:iCs/>
          <w:sz w:val="22"/>
          <w:szCs w:val="22"/>
        </w:rPr>
        <w:t>Putzträgerplatte</w:t>
      </w:r>
      <w:r w:rsidR="008470AE">
        <w:rPr>
          <w:rFonts w:ascii="Arial Narrow" w:eastAsia="Arial Narrow" w:hAnsi="Arial Narrow" w:cs="Arial Narrow"/>
          <w:i/>
          <w:iCs/>
          <w:sz w:val="22"/>
          <w:szCs w:val="22"/>
        </w:rPr>
        <w:t xml:space="preserve"> </w:t>
      </w:r>
      <w:r w:rsidR="008470AE" w:rsidRPr="008470AE">
        <w:rPr>
          <w:rFonts w:ascii="Arial Narrow" w:eastAsia="Arial Narrow" w:hAnsi="Arial Narrow" w:cs="Arial Narrow"/>
          <w:i/>
          <w:iCs/>
          <w:sz w:val="22"/>
          <w:szCs w:val="22"/>
        </w:rPr>
        <w:t>Bluclad Proboard</w:t>
      </w:r>
      <w:r w:rsidRPr="00F42461">
        <w:rPr>
          <w:rFonts w:ascii="Arial Narrow" w:eastAsia="Arial Narrow" w:hAnsi="Arial Narrow" w:cs="Arial Narrow"/>
          <w:i/>
          <w:iCs/>
          <w:sz w:val="22"/>
          <w:szCs w:val="22"/>
        </w:rPr>
        <w:t>. Verarbeiter erhalten damit abgestimmte Systeme, die Gestaltungsspielraum mit einfacher, wirtschaftlicher Verarbeitung verbinden.</w:t>
      </w:r>
    </w:p>
    <w:p w14:paraId="0A706671" w14:textId="77777777" w:rsidR="00F42461" w:rsidRDefault="00F42461">
      <w:pPr>
        <w:spacing w:line="280" w:lineRule="auto"/>
        <w:jc w:val="both"/>
        <w:rPr>
          <w:rFonts w:ascii="Arial Narrow" w:eastAsia="Arial Narrow" w:hAnsi="Arial Narrow" w:cs="Arial Narrow"/>
          <w:i/>
          <w:iCs/>
          <w:sz w:val="22"/>
          <w:szCs w:val="22"/>
        </w:rPr>
      </w:pPr>
    </w:p>
    <w:p w14:paraId="7C078FC8" w14:textId="4040BAC2" w:rsidR="00F42461" w:rsidRDefault="00F42461" w:rsidP="00F42461">
      <w:pPr>
        <w:spacing w:line="280" w:lineRule="auto"/>
        <w:jc w:val="both"/>
        <w:rPr>
          <w:rFonts w:ascii="Arial Narrow" w:eastAsia="Arial Narrow" w:hAnsi="Arial Narrow" w:cs="Arial Narrow"/>
          <w:sz w:val="22"/>
          <w:szCs w:val="22"/>
        </w:rPr>
      </w:pPr>
      <w:r w:rsidRPr="00F42461">
        <w:rPr>
          <w:rFonts w:ascii="Arial Narrow" w:eastAsia="Arial Narrow" w:hAnsi="Arial Narrow" w:cs="Arial Narrow"/>
          <w:sz w:val="22"/>
          <w:szCs w:val="22"/>
        </w:rPr>
        <w:t>Mit Cedral Alterna präsentiert Etex Germany Exteriors die neu strukturierte Produktlinie der kleinformatigen Dach- und Fassadenplatten. Neuer Name, neue Farben – die bewährte Vielfalt bleibt. Die Faserzementplatten stehen für Robustheit, Formstabilität und Witterungsbeständigkeit und eignen sich sowohl für Neubau als auch Sanierung. Auf der Messe werden erstmals vier neue Farbtöne vorgestellt, die das Format 32 × 60 cm gestalterisch erweitern. Zusammen mit den bestehenden Farben und verschiedenen Deckungsbildern eröffnen sich vielfältige Möglichkeiten für individuell ausgeführte Fassadenflächen – von klassisch bis modern.</w:t>
      </w:r>
    </w:p>
    <w:p w14:paraId="54AF2C3E" w14:textId="77777777" w:rsidR="00F42461" w:rsidRDefault="00F42461" w:rsidP="00F42461">
      <w:pPr>
        <w:spacing w:line="280" w:lineRule="auto"/>
        <w:jc w:val="both"/>
        <w:rPr>
          <w:rFonts w:ascii="Arial Narrow" w:eastAsia="Arial Narrow" w:hAnsi="Arial Narrow" w:cs="Arial Narrow"/>
          <w:sz w:val="22"/>
          <w:szCs w:val="22"/>
        </w:rPr>
      </w:pPr>
    </w:p>
    <w:p w14:paraId="58F1F65E" w14:textId="16ABB799" w:rsidR="00F42461" w:rsidRPr="00F42461" w:rsidRDefault="00F42461" w:rsidP="00F42461">
      <w:pPr>
        <w:spacing w:line="280" w:lineRule="auto"/>
        <w:jc w:val="both"/>
        <w:rPr>
          <w:rFonts w:ascii="Arial Narrow" w:eastAsia="Arial Narrow" w:hAnsi="Arial Narrow" w:cs="Arial Narrow"/>
          <w:b/>
          <w:bCs/>
          <w:sz w:val="22"/>
          <w:szCs w:val="22"/>
        </w:rPr>
      </w:pPr>
      <w:r w:rsidRPr="00F42461">
        <w:rPr>
          <w:rFonts w:ascii="Arial Narrow" w:eastAsia="Arial Narrow" w:hAnsi="Arial Narrow" w:cs="Arial Narrow"/>
          <w:b/>
          <w:bCs/>
          <w:sz w:val="22"/>
          <w:szCs w:val="22"/>
        </w:rPr>
        <w:t>Fassadenpaneele für klare Linien und effiziente Verarbeitung</w:t>
      </w:r>
    </w:p>
    <w:p w14:paraId="4923E2A4" w14:textId="77777777" w:rsidR="00F42461" w:rsidRDefault="00F42461" w:rsidP="00F42461">
      <w:pPr>
        <w:spacing w:line="280" w:lineRule="auto"/>
        <w:jc w:val="both"/>
        <w:rPr>
          <w:rFonts w:ascii="Arial Narrow" w:eastAsia="Arial Narrow" w:hAnsi="Arial Narrow" w:cs="Arial Narrow"/>
          <w:sz w:val="22"/>
          <w:szCs w:val="22"/>
        </w:rPr>
      </w:pPr>
      <w:r w:rsidRPr="00F42461">
        <w:rPr>
          <w:rFonts w:ascii="Arial Narrow" w:eastAsia="Arial Narrow" w:hAnsi="Arial Narrow" w:cs="Arial Narrow"/>
          <w:sz w:val="22"/>
          <w:szCs w:val="22"/>
        </w:rPr>
        <w:t>Ergänzend zu den Plattenlösungen zeigt Etex seine Cedral Fassadenpaneele als systemkompatible Alternative für klare Linien und größere Flächen. Cedral Lap ermöglicht klassische Stülpschalungen in horizontaler oder vertikaler Ausführung und ist besonders im Wohnbau etabliert. Die Paneele sind pflegeleicht, nichtbrennbar und lassen sich effizient montieren – ein Plus für Wirtschaftlichkeit auf der Baustelle.</w:t>
      </w:r>
    </w:p>
    <w:p w14:paraId="7A88A0FA" w14:textId="77777777" w:rsidR="00F42461" w:rsidRPr="00F42461" w:rsidRDefault="00F42461" w:rsidP="00F42461">
      <w:pPr>
        <w:spacing w:line="280" w:lineRule="auto"/>
        <w:jc w:val="both"/>
        <w:rPr>
          <w:rFonts w:ascii="Arial Narrow" w:eastAsia="Arial Narrow" w:hAnsi="Arial Narrow" w:cs="Arial Narrow"/>
          <w:sz w:val="22"/>
          <w:szCs w:val="22"/>
        </w:rPr>
      </w:pPr>
    </w:p>
    <w:p w14:paraId="00BA9881" w14:textId="77777777" w:rsidR="00F42461" w:rsidRDefault="00F42461" w:rsidP="00F42461">
      <w:pPr>
        <w:spacing w:line="280" w:lineRule="auto"/>
        <w:jc w:val="both"/>
        <w:rPr>
          <w:rFonts w:ascii="Arial Narrow" w:eastAsia="Arial Narrow" w:hAnsi="Arial Narrow" w:cs="Arial Narrow"/>
          <w:sz w:val="22"/>
          <w:szCs w:val="22"/>
        </w:rPr>
      </w:pPr>
      <w:r w:rsidRPr="00F42461">
        <w:rPr>
          <w:rFonts w:ascii="Arial Narrow" w:eastAsia="Arial Narrow" w:hAnsi="Arial Narrow" w:cs="Arial Narrow"/>
          <w:sz w:val="22"/>
          <w:szCs w:val="22"/>
        </w:rPr>
        <w:t>Mit Cedral Click bietet Etex eine Profilschalung mit verdeckter Befestigung, die sowohl horizontal als auch vertikal verlegt werden kann. Das Klicksystem sorgt für ein geschlossenes Fassadenbild ohne sichtbare Schrauben und unterstützt eine saubere, schnelle Verarbeitung auf der Holzunterkonstruktion.</w:t>
      </w:r>
    </w:p>
    <w:p w14:paraId="200E8E71" w14:textId="77777777" w:rsidR="00F42461" w:rsidRDefault="00F42461" w:rsidP="00F42461">
      <w:pPr>
        <w:spacing w:line="280" w:lineRule="auto"/>
        <w:jc w:val="both"/>
        <w:rPr>
          <w:rFonts w:ascii="Arial Narrow" w:eastAsia="Arial Narrow" w:hAnsi="Arial Narrow" w:cs="Arial Narrow"/>
          <w:sz w:val="22"/>
          <w:szCs w:val="22"/>
        </w:rPr>
      </w:pPr>
    </w:p>
    <w:p w14:paraId="41A4E061" w14:textId="77777777" w:rsidR="004110F1" w:rsidRPr="008E3C70" w:rsidRDefault="004110F1" w:rsidP="004110F1">
      <w:pPr>
        <w:spacing w:line="280" w:lineRule="auto"/>
        <w:jc w:val="both"/>
        <w:rPr>
          <w:rFonts w:ascii="Arial Narrow" w:eastAsia="Arial Narrow" w:hAnsi="Arial Narrow" w:cs="Arial Narrow"/>
          <w:b/>
          <w:bCs/>
          <w:sz w:val="22"/>
          <w:szCs w:val="22"/>
        </w:rPr>
      </w:pPr>
      <w:r w:rsidRPr="008E3C70">
        <w:rPr>
          <w:rFonts w:ascii="Arial Narrow" w:eastAsia="Arial Narrow" w:hAnsi="Arial Narrow" w:cs="Arial Narrow"/>
          <w:b/>
          <w:bCs/>
          <w:sz w:val="22"/>
          <w:szCs w:val="22"/>
        </w:rPr>
        <w:t>Putzträgerplatten für robuste Putzfassaden</w:t>
      </w:r>
    </w:p>
    <w:p w14:paraId="74B6D104" w14:textId="77777777" w:rsidR="005224E4" w:rsidRDefault="004110F1" w:rsidP="004110F1">
      <w:pPr>
        <w:spacing w:line="280" w:lineRule="auto"/>
        <w:jc w:val="both"/>
      </w:pPr>
      <w:r w:rsidRPr="008E3C70">
        <w:rPr>
          <w:rFonts w:ascii="Arial Narrow" w:eastAsia="Arial Narrow" w:hAnsi="Arial Narrow" w:cs="Arial Narrow"/>
          <w:sz w:val="22"/>
          <w:szCs w:val="22"/>
        </w:rPr>
        <w:t>Mit Bluclad Proboard ergänzt Etex sein Fassadensortiment um leistungsfähige Putzträgerplatten für die vorgehängte hinterlüftete Fassade. Die nichtbrennbaren Faserzementplatten eignen sich als stabile Basis für verputzte Fassadenaufbauten auf Holzunterkonstruktion und verbinden hohe Stoßfestigkeit mit zuverlässigem Feuchte- und Witterungsschutz. Dank ihrer Formstabilität und der Möglichkeit, unterschiedliche Putzsysteme aufzubringen, bieten Bluclad Proboard Putzträgerplatten eine praxisbewährte Lösung für Neubau und Sanierung – insbesondere dort, wo robuste, langlebige Putzfassaden gefragt sind.</w:t>
      </w:r>
      <w:r w:rsidR="005224E4" w:rsidRPr="005224E4">
        <w:t xml:space="preserve"> </w:t>
      </w:r>
    </w:p>
    <w:p w14:paraId="7AEC3782" w14:textId="77777777" w:rsidR="005224E4" w:rsidRDefault="005224E4" w:rsidP="004110F1">
      <w:pPr>
        <w:spacing w:line="280" w:lineRule="auto"/>
        <w:jc w:val="both"/>
      </w:pPr>
    </w:p>
    <w:p w14:paraId="721A07A9" w14:textId="247D6DDB" w:rsidR="004110F1" w:rsidRDefault="005224E4" w:rsidP="004110F1">
      <w:pPr>
        <w:spacing w:line="280" w:lineRule="auto"/>
        <w:jc w:val="both"/>
        <w:rPr>
          <w:rFonts w:ascii="Arial Narrow" w:eastAsia="Arial Narrow" w:hAnsi="Arial Narrow" w:cs="Arial Narrow"/>
          <w:sz w:val="22"/>
          <w:szCs w:val="22"/>
        </w:rPr>
      </w:pPr>
      <w:r w:rsidRPr="005224E4">
        <w:rPr>
          <w:rFonts w:ascii="Arial Narrow" w:eastAsia="Arial Narrow" w:hAnsi="Arial Narrow" w:cs="Arial Narrow"/>
          <w:sz w:val="22"/>
          <w:szCs w:val="22"/>
        </w:rPr>
        <w:t>Bluclad Proboard ermöglicht im System der VHF unbegrenzte Kombinationsmöglichkeiten von Putzfassaden mit beispielsweise Cedral Fassadenplatten, Cedral Fassadenpaneelen, EQUITONE Fassadentafeln und vielen weiteren Materialien.</w:t>
      </w:r>
    </w:p>
    <w:p w14:paraId="6E2D6A71" w14:textId="4FCA543D" w:rsidR="00F42461" w:rsidRPr="00F42461" w:rsidRDefault="00F42461" w:rsidP="00F42461">
      <w:pPr>
        <w:spacing w:line="280" w:lineRule="auto"/>
        <w:jc w:val="both"/>
        <w:rPr>
          <w:rFonts w:ascii="Arial Narrow" w:eastAsia="Arial Narrow" w:hAnsi="Arial Narrow" w:cs="Arial Narrow"/>
          <w:b/>
          <w:bCs/>
          <w:sz w:val="22"/>
          <w:szCs w:val="22"/>
        </w:rPr>
      </w:pPr>
      <w:r w:rsidRPr="00F42461">
        <w:rPr>
          <w:rFonts w:ascii="Arial Narrow" w:eastAsia="Arial Narrow" w:hAnsi="Arial Narrow" w:cs="Arial Narrow"/>
          <w:b/>
          <w:bCs/>
          <w:sz w:val="22"/>
          <w:szCs w:val="22"/>
        </w:rPr>
        <w:lastRenderedPageBreak/>
        <w:t>VHF: bewährter Aufbau für dauerhaften Fassadenschutz</w:t>
      </w:r>
    </w:p>
    <w:p w14:paraId="1179480F" w14:textId="77777777" w:rsidR="00F42461" w:rsidRDefault="00F42461" w:rsidP="00F42461">
      <w:pPr>
        <w:spacing w:line="280" w:lineRule="auto"/>
        <w:jc w:val="both"/>
        <w:rPr>
          <w:rFonts w:ascii="Arial Narrow" w:eastAsia="Arial Narrow" w:hAnsi="Arial Narrow" w:cs="Arial Narrow"/>
          <w:sz w:val="22"/>
          <w:szCs w:val="22"/>
        </w:rPr>
      </w:pPr>
      <w:r w:rsidRPr="00F42461">
        <w:rPr>
          <w:rFonts w:ascii="Arial Narrow" w:eastAsia="Arial Narrow" w:hAnsi="Arial Narrow" w:cs="Arial Narrow"/>
          <w:sz w:val="22"/>
          <w:szCs w:val="22"/>
        </w:rPr>
        <w:t>Alle gezeigten Lösungen sind konsequent auf die vorgehängte hinterlüftete Fassade abgestimmt. Die Trennung von Wetterschale, Dämmung und Tragwerk sorgt für dauerhaften Schutz der Gebäudehülle, zuverlässige Feuchteabfuhr und hohe Langlebigkeit. Für Verarbeiter bedeutet das: planungssichere Systeme, klar definierte Details und ein breites Einsatzspektrum – vom Einfamilienhaus bis zum Objektbau.</w:t>
      </w:r>
    </w:p>
    <w:p w14:paraId="751EAB81" w14:textId="77777777" w:rsidR="00F42461" w:rsidRDefault="00F42461" w:rsidP="00F42461">
      <w:pPr>
        <w:spacing w:line="280" w:lineRule="auto"/>
        <w:jc w:val="both"/>
        <w:rPr>
          <w:rFonts w:ascii="Arial Narrow" w:eastAsia="Arial Narrow" w:hAnsi="Arial Narrow" w:cs="Arial Narrow"/>
          <w:sz w:val="22"/>
          <w:szCs w:val="22"/>
        </w:rPr>
      </w:pPr>
    </w:p>
    <w:p w14:paraId="3D0292FC" w14:textId="3924E4E8" w:rsidR="00F42461" w:rsidRPr="008E3C70" w:rsidRDefault="00F42461" w:rsidP="00F42461">
      <w:pPr>
        <w:spacing w:line="280" w:lineRule="auto"/>
        <w:jc w:val="both"/>
        <w:rPr>
          <w:rFonts w:ascii="Arial Narrow" w:eastAsia="Arial Narrow" w:hAnsi="Arial Narrow" w:cs="Arial Narrow"/>
          <w:b/>
          <w:bCs/>
          <w:sz w:val="22"/>
          <w:szCs w:val="22"/>
        </w:rPr>
      </w:pPr>
      <w:r w:rsidRPr="008E3C70">
        <w:rPr>
          <w:rFonts w:ascii="Arial Narrow" w:eastAsia="Arial Narrow" w:hAnsi="Arial Narrow" w:cs="Arial Narrow"/>
          <w:b/>
          <w:bCs/>
          <w:sz w:val="22"/>
          <w:szCs w:val="22"/>
        </w:rPr>
        <w:t>Faserzement als gemeinsame Basis</w:t>
      </w:r>
    </w:p>
    <w:p w14:paraId="717779A5" w14:textId="385B3576" w:rsidR="00F42461" w:rsidRPr="00F42461" w:rsidRDefault="004110F1" w:rsidP="00F42461">
      <w:pPr>
        <w:spacing w:line="280" w:lineRule="auto"/>
        <w:jc w:val="both"/>
        <w:rPr>
          <w:rFonts w:ascii="Arial Narrow" w:eastAsia="Arial Narrow" w:hAnsi="Arial Narrow" w:cs="Arial Narrow"/>
          <w:sz w:val="22"/>
          <w:szCs w:val="22"/>
        </w:rPr>
      </w:pPr>
      <w:r w:rsidRPr="008E3C70">
        <w:rPr>
          <w:rFonts w:ascii="Arial Narrow" w:eastAsia="Arial Narrow" w:hAnsi="Arial Narrow" w:cs="Arial Narrow"/>
          <w:sz w:val="22"/>
          <w:szCs w:val="22"/>
        </w:rPr>
        <w:t>Bluclad Proboard und a</w:t>
      </w:r>
      <w:r w:rsidR="00F42461" w:rsidRPr="008E3C70">
        <w:rPr>
          <w:rFonts w:ascii="Arial Narrow" w:eastAsia="Arial Narrow" w:hAnsi="Arial Narrow" w:cs="Arial Narrow"/>
          <w:sz w:val="22"/>
          <w:szCs w:val="22"/>
        </w:rPr>
        <w:t xml:space="preserve">lle </w:t>
      </w:r>
      <w:r w:rsidR="00F42461" w:rsidRPr="00F42461">
        <w:rPr>
          <w:rFonts w:ascii="Arial Narrow" w:eastAsia="Arial Narrow" w:hAnsi="Arial Narrow" w:cs="Arial Narrow"/>
          <w:sz w:val="22"/>
          <w:szCs w:val="22"/>
        </w:rPr>
        <w:t>Cedral Produkte basieren auf dem Werkstoff Faserzement. D</w:t>
      </w:r>
      <w:r w:rsidR="00F42461">
        <w:rPr>
          <w:rFonts w:ascii="Arial Narrow" w:eastAsia="Arial Narrow" w:hAnsi="Arial Narrow" w:cs="Arial Narrow"/>
          <w:sz w:val="22"/>
          <w:szCs w:val="22"/>
        </w:rPr>
        <w:t>er</w:t>
      </w:r>
      <w:r w:rsidR="00F42461" w:rsidRPr="00F42461">
        <w:rPr>
          <w:rFonts w:ascii="Arial Narrow" w:eastAsia="Arial Narrow" w:hAnsi="Arial Narrow" w:cs="Arial Narrow"/>
          <w:sz w:val="22"/>
          <w:szCs w:val="22"/>
        </w:rPr>
        <w:t xml:space="preserve"> Material</w:t>
      </w:r>
      <w:r w:rsidR="00F42461">
        <w:rPr>
          <w:rFonts w:ascii="Arial Narrow" w:eastAsia="Arial Narrow" w:hAnsi="Arial Narrow" w:cs="Arial Narrow"/>
          <w:sz w:val="22"/>
          <w:szCs w:val="22"/>
        </w:rPr>
        <w:t>mix</w:t>
      </w:r>
      <w:r w:rsidR="00F42461" w:rsidRPr="00F42461">
        <w:rPr>
          <w:rFonts w:ascii="Arial Narrow" w:eastAsia="Arial Narrow" w:hAnsi="Arial Narrow" w:cs="Arial Narrow"/>
          <w:sz w:val="22"/>
          <w:szCs w:val="22"/>
        </w:rPr>
        <w:t xml:space="preserve"> aus Zement, mineralischen Bestandteilen und Fasern sorgt für hohe Formstabilität, Nichtbrennbarkeit und Widerstandsfähigkeit gegenüber Witterungseinflüssen. Faserzement ist verrottungssicher, pflegeleicht und dauerhaft belastbar – Eigenschaften, die sich im täglichen Baustellenbetrieb ebenso bewähren wie im langfristigen Einsatz an der Gebäudehülle. Für Verarbeiter bedeutet das einen einheitlichen Werkstoff über verschiedene Fassadenlösungen hinweg, mit klar definierten Eigenschaften und zuverlässiger Performance.</w:t>
      </w:r>
    </w:p>
    <w:p w14:paraId="2325B537" w14:textId="74CE2DF4" w:rsidR="00F42461" w:rsidRDefault="00F42461" w:rsidP="00F42461">
      <w:pPr>
        <w:spacing w:line="280" w:lineRule="auto"/>
        <w:jc w:val="both"/>
        <w:rPr>
          <w:rFonts w:ascii="Arial Narrow" w:eastAsia="Arial Narrow" w:hAnsi="Arial Narrow" w:cs="Arial Narrow"/>
          <w:i/>
          <w:iCs/>
          <w:sz w:val="22"/>
          <w:szCs w:val="22"/>
        </w:rPr>
      </w:pPr>
      <w:r w:rsidRPr="00F42461">
        <w:rPr>
          <w:rFonts w:ascii="Arial Narrow" w:eastAsia="Arial Narrow" w:hAnsi="Arial Narrow" w:cs="Arial Narrow"/>
          <w:i/>
          <w:iCs/>
          <w:sz w:val="22"/>
          <w:szCs w:val="22"/>
        </w:rPr>
        <w:t> </w:t>
      </w:r>
    </w:p>
    <w:p w14:paraId="36A069C4" w14:textId="77777777" w:rsidR="005224E4" w:rsidRDefault="005224E4" w:rsidP="00F42461">
      <w:pPr>
        <w:spacing w:line="280" w:lineRule="auto"/>
        <w:jc w:val="both"/>
        <w:rPr>
          <w:rFonts w:ascii="Arial Narrow" w:eastAsia="Arial Narrow" w:hAnsi="Arial Narrow" w:cs="Arial Narrow"/>
          <w:i/>
          <w:iCs/>
          <w:sz w:val="22"/>
          <w:szCs w:val="22"/>
        </w:rPr>
      </w:pPr>
    </w:p>
    <w:p w14:paraId="71BF19F2" w14:textId="77777777" w:rsidR="00103978" w:rsidRDefault="00103978">
      <w:pPr>
        <w:spacing w:line="280" w:lineRule="auto"/>
        <w:jc w:val="both"/>
        <w:rPr>
          <w:rFonts w:ascii="Arial Narrow" w:eastAsia="Arial Narrow" w:hAnsi="Arial Narrow" w:cs="Arial Narrow"/>
          <w:sz w:val="22"/>
          <w:szCs w:val="22"/>
        </w:rPr>
      </w:pPr>
    </w:p>
    <w:p w14:paraId="35848971" w14:textId="0F5CC1E1" w:rsidR="00103978" w:rsidRDefault="00000000">
      <w:pPr>
        <w:jc w:val="both"/>
        <w:rPr>
          <w:rFonts w:ascii="Arial Narrow" w:eastAsia="Arial Narrow" w:hAnsi="Arial Narrow" w:cs="Arial Narrow"/>
          <w:sz w:val="22"/>
          <w:szCs w:val="22"/>
        </w:rPr>
      </w:pPr>
      <w:r>
        <w:rPr>
          <w:rFonts w:ascii="Arial Narrow" w:eastAsia="Arial Narrow" w:hAnsi="Arial Narrow" w:cs="Arial Narrow"/>
          <w:sz w:val="22"/>
          <w:szCs w:val="22"/>
        </w:rPr>
        <w:t>ABBILDUNGEN:</w:t>
      </w:r>
    </w:p>
    <w:p w14:paraId="156C5F0D" w14:textId="1BB19029" w:rsidR="004110F1" w:rsidRDefault="004110F1" w:rsidP="004110F1">
      <w:pPr>
        <w:jc w:val="both"/>
        <w:rPr>
          <w:rFonts w:ascii="Arial Narrow" w:hAnsi="Arial Narrow"/>
          <w:iCs/>
          <w:sz w:val="22"/>
          <w:szCs w:val="22"/>
        </w:rPr>
      </w:pPr>
      <w:r>
        <w:rPr>
          <w:rFonts w:ascii="Arial Narrow" w:eastAsia="Arial Narrow" w:hAnsi="Arial Narrow" w:cs="Arial Narrow"/>
          <w:noProof/>
          <w:sz w:val="22"/>
          <w:szCs w:val="22"/>
        </w:rPr>
        <w:drawing>
          <wp:inline distT="0" distB="0" distL="0" distR="0" wp14:anchorId="1B122D9B" wp14:editId="495F1731">
            <wp:extent cx="4770755" cy="2933065"/>
            <wp:effectExtent l="0" t="0" r="4445" b="635"/>
            <wp:docPr id="9861422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14224" name="Grafik 98614224"/>
                    <pic:cNvPicPr/>
                  </pic:nvPicPr>
                  <pic:blipFill>
                    <a:blip r:embed="rId8" cstate="print">
                      <a:extLst>
                        <a:ext uri="{28A0092B-C50C-407E-A947-70E740481C1C}">
                          <a14:useLocalDpi xmlns:a14="http://schemas.microsoft.com/office/drawing/2010/main" val="0"/>
                        </a:ext>
                      </a:extLst>
                    </a:blip>
                    <a:stretch>
                      <a:fillRect/>
                    </a:stretch>
                  </pic:blipFill>
                  <pic:spPr>
                    <a:xfrm>
                      <a:off x="0" y="0"/>
                      <a:ext cx="4770755" cy="2933065"/>
                    </a:xfrm>
                    <a:prstGeom prst="rect">
                      <a:avLst/>
                    </a:prstGeom>
                  </pic:spPr>
                </pic:pic>
              </a:graphicData>
            </a:graphic>
          </wp:inline>
        </w:drawing>
      </w:r>
      <w:r w:rsidRPr="004110F1">
        <w:rPr>
          <w:rFonts w:ascii="Arial Narrow" w:hAnsi="Arial Narrow"/>
          <w:iCs/>
          <w:sz w:val="22"/>
          <w:szCs w:val="22"/>
        </w:rPr>
        <w:t xml:space="preserve"> </w:t>
      </w:r>
      <w:r w:rsidR="009D2D3A" w:rsidRPr="009D2D3A">
        <w:rPr>
          <w:rFonts w:ascii="Arial Narrow" w:hAnsi="Arial Narrow"/>
          <w:iCs/>
          <w:sz w:val="22"/>
          <w:szCs w:val="22"/>
        </w:rPr>
        <w:t xml:space="preserve">Neue Farben für die Dach- und Fassadenplatte Cedral Alterna erweitern ab 2026 das gestalterische Spektrum für Dach und Fassade. </w:t>
      </w:r>
      <w:r>
        <w:rPr>
          <w:rFonts w:ascii="Arial Narrow" w:hAnsi="Arial Narrow"/>
          <w:iCs/>
          <w:sz w:val="22"/>
          <w:szCs w:val="22"/>
        </w:rPr>
        <w:t xml:space="preserve">© </w:t>
      </w:r>
      <w:r w:rsidRPr="00C23B46">
        <w:rPr>
          <w:rFonts w:ascii="Arial Narrow" w:hAnsi="Arial Narrow"/>
          <w:iCs/>
          <w:sz w:val="22"/>
          <w:szCs w:val="22"/>
        </w:rPr>
        <w:t xml:space="preserve">Etex </w:t>
      </w:r>
      <w:r w:rsidRPr="007958D2">
        <w:rPr>
          <w:rFonts w:ascii="Arial Narrow" w:hAnsi="Arial Narrow"/>
          <w:iCs/>
          <w:sz w:val="22"/>
          <w:szCs w:val="22"/>
        </w:rPr>
        <w:t>Germany Exteriors</w:t>
      </w:r>
    </w:p>
    <w:p w14:paraId="0732C2D8" w14:textId="0FB94997" w:rsidR="009D2D3A" w:rsidRDefault="002542B7" w:rsidP="004110F1">
      <w:pPr>
        <w:jc w:val="both"/>
        <w:rPr>
          <w:rFonts w:ascii="Arial Narrow" w:hAnsi="Arial Narrow"/>
          <w:iCs/>
          <w:sz w:val="22"/>
          <w:szCs w:val="22"/>
        </w:rPr>
      </w:pPr>
      <w:r>
        <w:rPr>
          <w:rFonts w:ascii="Arial Narrow" w:hAnsi="Arial Narrow"/>
          <w:iCs/>
          <w:noProof/>
          <w:sz w:val="22"/>
          <w:szCs w:val="22"/>
        </w:rPr>
        <w:lastRenderedPageBreak/>
        <w:drawing>
          <wp:inline distT="0" distB="0" distL="0" distR="0" wp14:anchorId="5248D7AF" wp14:editId="6AF13B86">
            <wp:extent cx="4770328" cy="2684834"/>
            <wp:effectExtent l="0" t="0" r="5080" b="0"/>
            <wp:docPr id="86716191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161910" name="Grafik 867161910"/>
                    <pic:cNvPicPr/>
                  </pic:nvPicPr>
                  <pic:blipFill rotWithShape="1">
                    <a:blip r:embed="rId9">
                      <a:extLst>
                        <a:ext uri="{28A0092B-C50C-407E-A947-70E740481C1C}">
                          <a14:useLocalDpi xmlns:a14="http://schemas.microsoft.com/office/drawing/2010/main" val="0"/>
                        </a:ext>
                      </a:extLst>
                    </a:blip>
                    <a:srcRect b="7481"/>
                    <a:stretch>
                      <a:fillRect/>
                    </a:stretch>
                  </pic:blipFill>
                  <pic:spPr bwMode="auto">
                    <a:xfrm>
                      <a:off x="0" y="0"/>
                      <a:ext cx="4783821" cy="2692428"/>
                    </a:xfrm>
                    <a:prstGeom prst="rect">
                      <a:avLst/>
                    </a:prstGeom>
                    <a:ln>
                      <a:noFill/>
                    </a:ln>
                    <a:extLst>
                      <a:ext uri="{53640926-AAD7-44D8-BBD7-CCE9431645EC}">
                        <a14:shadowObscured xmlns:a14="http://schemas.microsoft.com/office/drawing/2010/main"/>
                      </a:ext>
                    </a:extLst>
                  </pic:spPr>
                </pic:pic>
              </a:graphicData>
            </a:graphic>
          </wp:inline>
        </w:drawing>
      </w:r>
    </w:p>
    <w:p w14:paraId="6FF294A2" w14:textId="39D3476C" w:rsidR="002542B7" w:rsidRDefault="002542B7" w:rsidP="004110F1">
      <w:pPr>
        <w:jc w:val="both"/>
        <w:rPr>
          <w:rFonts w:ascii="Arial Narrow" w:hAnsi="Arial Narrow"/>
          <w:iCs/>
          <w:sz w:val="22"/>
          <w:szCs w:val="22"/>
        </w:rPr>
      </w:pPr>
      <w:r w:rsidRPr="002542B7">
        <w:rPr>
          <w:rFonts w:ascii="Arial Narrow" w:hAnsi="Arial Narrow"/>
          <w:iCs/>
          <w:sz w:val="22"/>
          <w:szCs w:val="22"/>
        </w:rPr>
        <w:t xml:space="preserve">Funktionale Hülle: </w:t>
      </w:r>
      <w:r>
        <w:rPr>
          <w:rFonts w:ascii="Arial Narrow" w:hAnsi="Arial Narrow"/>
          <w:iCs/>
          <w:sz w:val="22"/>
          <w:szCs w:val="22"/>
        </w:rPr>
        <w:t xml:space="preserve">Cedral </w:t>
      </w:r>
      <w:r w:rsidRPr="002542B7">
        <w:rPr>
          <w:rFonts w:ascii="Arial Narrow" w:hAnsi="Arial Narrow"/>
          <w:iCs/>
          <w:sz w:val="22"/>
          <w:szCs w:val="22"/>
        </w:rPr>
        <w:t xml:space="preserve">Fassadenpaneele aus Faserzement prägen das </w:t>
      </w:r>
      <w:r>
        <w:rPr>
          <w:rFonts w:ascii="Arial Narrow" w:hAnsi="Arial Narrow"/>
          <w:iCs/>
          <w:sz w:val="22"/>
          <w:szCs w:val="22"/>
        </w:rPr>
        <w:t>B</w:t>
      </w:r>
      <w:r w:rsidRPr="002542B7">
        <w:rPr>
          <w:rFonts w:ascii="Arial Narrow" w:hAnsi="Arial Narrow"/>
          <w:iCs/>
          <w:sz w:val="22"/>
          <w:szCs w:val="22"/>
        </w:rPr>
        <w:t>ild</w:t>
      </w:r>
      <w:r>
        <w:rPr>
          <w:rFonts w:ascii="Arial Narrow" w:hAnsi="Arial Narrow"/>
          <w:iCs/>
          <w:sz w:val="22"/>
          <w:szCs w:val="22"/>
        </w:rPr>
        <w:t xml:space="preserve"> der </w:t>
      </w:r>
      <w:r w:rsidRPr="002542B7">
        <w:rPr>
          <w:rFonts w:ascii="Arial Narrow" w:hAnsi="Arial Narrow"/>
          <w:iCs/>
          <w:sz w:val="22"/>
          <w:szCs w:val="22"/>
        </w:rPr>
        <w:t xml:space="preserve">Ferienhaus-Siedlung </w:t>
      </w:r>
      <w:r>
        <w:rPr>
          <w:rFonts w:ascii="Arial Narrow" w:hAnsi="Arial Narrow"/>
          <w:iCs/>
          <w:sz w:val="22"/>
          <w:szCs w:val="22"/>
        </w:rPr>
        <w:t xml:space="preserve">Warder. </w:t>
      </w:r>
      <w:r w:rsidRPr="002542B7">
        <w:rPr>
          <w:rFonts w:ascii="Arial Narrow" w:hAnsi="Arial Narrow"/>
          <w:iCs/>
          <w:sz w:val="22"/>
          <w:szCs w:val="22"/>
        </w:rPr>
        <w:t>Die Kieler Architekten d19 entwarfen ein Siedlungskonzept, das standardisierte Bauweise mit individuelle</w:t>
      </w:r>
      <w:r>
        <w:rPr>
          <w:rFonts w:ascii="Arial Narrow" w:hAnsi="Arial Narrow"/>
          <w:iCs/>
          <w:sz w:val="22"/>
          <w:szCs w:val="22"/>
        </w:rPr>
        <w:t>r</w:t>
      </w:r>
      <w:r w:rsidRPr="002542B7">
        <w:rPr>
          <w:rFonts w:ascii="Arial Narrow" w:hAnsi="Arial Narrow"/>
          <w:iCs/>
          <w:sz w:val="22"/>
          <w:szCs w:val="22"/>
        </w:rPr>
        <w:t xml:space="preserve"> Gestaltung</w:t>
      </w:r>
      <w:r>
        <w:rPr>
          <w:rFonts w:ascii="Arial Narrow" w:hAnsi="Arial Narrow"/>
          <w:iCs/>
          <w:sz w:val="22"/>
          <w:szCs w:val="22"/>
        </w:rPr>
        <w:t xml:space="preserve"> verbindet. © </w:t>
      </w:r>
      <w:r w:rsidRPr="002542B7">
        <w:rPr>
          <w:rFonts w:ascii="Arial Narrow" w:hAnsi="Arial Narrow"/>
          <w:iCs/>
          <w:sz w:val="22"/>
          <w:szCs w:val="22"/>
        </w:rPr>
        <w:t>Dennis Neuschaefer-Rube</w:t>
      </w:r>
    </w:p>
    <w:p w14:paraId="5D1D1CE4" w14:textId="77777777" w:rsidR="005224E4" w:rsidRDefault="005224E4" w:rsidP="004110F1">
      <w:pPr>
        <w:jc w:val="both"/>
        <w:rPr>
          <w:rFonts w:ascii="Arial Narrow" w:hAnsi="Arial Narrow"/>
          <w:iCs/>
          <w:sz w:val="22"/>
          <w:szCs w:val="22"/>
        </w:rPr>
      </w:pPr>
    </w:p>
    <w:p w14:paraId="6606AA7A" w14:textId="77777777" w:rsidR="002542B7" w:rsidRDefault="002542B7" w:rsidP="004110F1">
      <w:pPr>
        <w:jc w:val="both"/>
        <w:rPr>
          <w:rFonts w:ascii="Arial Narrow" w:hAnsi="Arial Narrow"/>
          <w:iCs/>
          <w:sz w:val="22"/>
          <w:szCs w:val="22"/>
        </w:rPr>
      </w:pPr>
    </w:p>
    <w:p w14:paraId="0BFD633E" w14:textId="4593529A" w:rsidR="009D2D3A" w:rsidRDefault="00760369" w:rsidP="004110F1">
      <w:pPr>
        <w:jc w:val="both"/>
        <w:rPr>
          <w:rFonts w:ascii="Arial Narrow" w:hAnsi="Arial Narrow"/>
          <w:iCs/>
          <w:sz w:val="22"/>
          <w:szCs w:val="22"/>
        </w:rPr>
      </w:pPr>
      <w:r>
        <w:rPr>
          <w:rFonts w:ascii="Arial Narrow" w:hAnsi="Arial Narrow"/>
          <w:iCs/>
          <w:noProof/>
          <w:sz w:val="22"/>
          <w:szCs w:val="22"/>
        </w:rPr>
        <w:drawing>
          <wp:inline distT="0" distB="0" distL="0" distR="0" wp14:anchorId="7E2D70BF" wp14:editId="59665337">
            <wp:extent cx="4770755" cy="4066162"/>
            <wp:effectExtent l="0" t="0" r="4445" b="0"/>
            <wp:docPr id="1149033576"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033576" name="Grafik 1149033576"/>
                    <pic:cNvPicPr/>
                  </pic:nvPicPr>
                  <pic:blipFill rotWithShape="1">
                    <a:blip r:embed="rId10" cstate="print">
                      <a:extLst>
                        <a:ext uri="{28A0092B-C50C-407E-A947-70E740481C1C}">
                          <a14:useLocalDpi xmlns:a14="http://schemas.microsoft.com/office/drawing/2010/main" val="0"/>
                        </a:ext>
                      </a:extLst>
                    </a:blip>
                    <a:srcRect b="5985"/>
                    <a:stretch>
                      <a:fillRect/>
                    </a:stretch>
                  </pic:blipFill>
                  <pic:spPr bwMode="auto">
                    <a:xfrm>
                      <a:off x="0" y="0"/>
                      <a:ext cx="4770755" cy="4066162"/>
                    </a:xfrm>
                    <a:prstGeom prst="rect">
                      <a:avLst/>
                    </a:prstGeom>
                    <a:ln>
                      <a:noFill/>
                    </a:ln>
                    <a:extLst>
                      <a:ext uri="{53640926-AAD7-44D8-BBD7-CCE9431645EC}">
                        <a14:shadowObscured xmlns:a14="http://schemas.microsoft.com/office/drawing/2010/main"/>
                      </a:ext>
                    </a:extLst>
                  </pic:spPr>
                </pic:pic>
              </a:graphicData>
            </a:graphic>
          </wp:inline>
        </w:drawing>
      </w:r>
    </w:p>
    <w:p w14:paraId="72332409" w14:textId="07B0FCE1" w:rsidR="00103978" w:rsidRPr="009142CA" w:rsidRDefault="00760369" w:rsidP="009142CA">
      <w:pPr>
        <w:jc w:val="both"/>
        <w:rPr>
          <w:rFonts w:ascii="Arial Narrow" w:hAnsi="Arial Narrow"/>
          <w:iCs/>
          <w:spacing w:val="-2"/>
          <w:sz w:val="22"/>
          <w:szCs w:val="22"/>
        </w:rPr>
      </w:pPr>
      <w:r w:rsidRPr="009142CA">
        <w:rPr>
          <w:rFonts w:ascii="Arial Narrow" w:hAnsi="Arial Narrow"/>
          <w:iCs/>
          <w:spacing w:val="-2"/>
          <w:sz w:val="22"/>
          <w:szCs w:val="22"/>
        </w:rPr>
        <w:t xml:space="preserve">Bluclad Proboard Putzträgerplatten als nichtbrennbare Putzträgerlösung für die VHF beim Projekt </w:t>
      </w:r>
      <w:r w:rsidR="009142CA" w:rsidRPr="009142CA">
        <w:rPr>
          <w:rFonts w:ascii="Arial Narrow" w:hAnsi="Arial Narrow"/>
          <w:iCs/>
          <w:spacing w:val="-2"/>
          <w:sz w:val="22"/>
          <w:szCs w:val="22"/>
        </w:rPr>
        <w:t>Werkstatt für Menschen mit Behinderung, Berlin. Architekt: GAP, Berlin</w:t>
      </w:r>
      <w:r w:rsidR="009142CA">
        <w:rPr>
          <w:rFonts w:ascii="Arial Narrow" w:hAnsi="Arial Narrow"/>
          <w:iCs/>
          <w:spacing w:val="-2"/>
          <w:sz w:val="22"/>
          <w:szCs w:val="22"/>
        </w:rPr>
        <w:t xml:space="preserve"> </w:t>
      </w:r>
      <w:r w:rsidR="009142CA" w:rsidRPr="009142CA">
        <w:rPr>
          <w:rFonts w:ascii="Arial Narrow" w:hAnsi="Arial Narrow"/>
          <w:iCs/>
          <w:spacing w:val="-2"/>
          <w:sz w:val="22"/>
          <w:szCs w:val="22"/>
        </w:rPr>
        <w:t>© Martin Duckek</w:t>
      </w:r>
    </w:p>
    <w:p w14:paraId="2EFA51AD" w14:textId="127A6C48" w:rsidR="00103978" w:rsidRDefault="00103978">
      <w:pPr>
        <w:jc w:val="both"/>
        <w:rPr>
          <w:rFonts w:ascii="Arial Narrow" w:eastAsia="Arial Narrow" w:hAnsi="Arial Narrow" w:cs="Arial Narrow"/>
          <w:sz w:val="22"/>
          <w:szCs w:val="22"/>
        </w:rPr>
      </w:pPr>
    </w:p>
    <w:p w14:paraId="46E9FED2" w14:textId="7DDDA599" w:rsidR="00103978" w:rsidRPr="004110F1" w:rsidRDefault="00000000">
      <w:pPr>
        <w:jc w:val="both"/>
        <w:rPr>
          <w:rFonts w:ascii="Arial Narrow" w:eastAsia="Arial Narrow" w:hAnsi="Arial Narrow" w:cs="Arial Narrow"/>
          <w:sz w:val="22"/>
          <w:szCs w:val="22"/>
        </w:rPr>
      </w:pPr>
      <w:r>
        <w:rPr>
          <w:rFonts w:ascii="Arial Narrow" w:eastAsia="Arial Narrow" w:hAnsi="Arial Narrow" w:cs="Arial Narrow"/>
          <w:b/>
          <w:bCs/>
          <w:sz w:val="22"/>
          <w:szCs w:val="22"/>
        </w:rPr>
        <w:lastRenderedPageBreak/>
        <w:t>Über Etex Germany Exteriors GmbH:</w:t>
      </w:r>
    </w:p>
    <w:p w14:paraId="19E19B0E" w14:textId="06C3B665" w:rsidR="00103978" w:rsidRDefault="00000000">
      <w:pPr>
        <w:jc w:val="both"/>
        <w:rPr>
          <w:rFonts w:ascii="Arial Narrow" w:eastAsia="Arial Narrow" w:hAnsi="Arial Narrow" w:cs="Arial Narrow"/>
          <w:sz w:val="22"/>
          <w:szCs w:val="22"/>
        </w:rPr>
      </w:pPr>
      <w:r>
        <w:rPr>
          <w:rFonts w:ascii="Arial Narrow" w:eastAsia="Arial Narrow" w:hAnsi="Arial Narrow" w:cs="Arial Narrow"/>
          <w:sz w:val="22"/>
          <w:szCs w:val="22"/>
        </w:rPr>
        <w:t>Die Etex Germany Exteriors GmbH ist ein führender Hersteller von Qualitätsprodukten für Dächer und Fassaden aus Faserzement. Das Portfolio umfasst die Marken EQUITONE Fassadentafeln, Cedral Fassadenpaneele, kleinformatige Dach- und Fassadenplatten Cedral Alterna und Eternit Wellplatten. Etex Germany Exteriors GmbH gehört zu der in Belgien ansässigen Etex und ist in Deutschland an den Standorten Beckum und Heidelberg vertreten.</w:t>
      </w:r>
    </w:p>
    <w:p w14:paraId="7F06169D" w14:textId="77777777" w:rsidR="00103978" w:rsidRDefault="00103978">
      <w:pPr>
        <w:jc w:val="both"/>
        <w:rPr>
          <w:rFonts w:ascii="Arial Narrow" w:eastAsia="Arial Narrow" w:hAnsi="Arial Narrow" w:cs="Arial Narrow"/>
          <w:b/>
          <w:bCs/>
          <w:sz w:val="22"/>
          <w:szCs w:val="22"/>
        </w:rPr>
      </w:pPr>
    </w:p>
    <w:p w14:paraId="279E7D86" w14:textId="77777777" w:rsidR="00103978" w:rsidRDefault="00103978">
      <w:pPr>
        <w:jc w:val="both"/>
        <w:rPr>
          <w:rFonts w:ascii="Arial Narrow" w:eastAsia="Arial Narrow" w:hAnsi="Arial Narrow" w:cs="Arial Narrow"/>
          <w:b/>
          <w:bCs/>
        </w:rPr>
      </w:pPr>
    </w:p>
    <w:p w14:paraId="412D1E3C" w14:textId="77777777" w:rsidR="006A5F15" w:rsidRPr="0069252E" w:rsidRDefault="006A5F15" w:rsidP="006A5F15">
      <w:pPr>
        <w:jc w:val="both"/>
        <w:rPr>
          <w:rFonts w:ascii="Arial Narrow" w:hAnsi="Arial Narrow"/>
          <w:b/>
          <w:bCs/>
          <w:iCs/>
          <w:spacing w:val="-4"/>
        </w:rPr>
      </w:pPr>
      <w:r w:rsidRPr="0069252E">
        <w:rPr>
          <w:rFonts w:ascii="Arial Narrow" w:hAnsi="Arial Narrow"/>
          <w:b/>
          <w:bCs/>
          <w:iCs/>
          <w:spacing w:val="-4"/>
        </w:rPr>
        <w:t>Die Etex Germany Exteriors GmbH finden Sie auf der DACH+HOLZ 2026 in Köln in Halle 6, Stand 408.</w:t>
      </w:r>
    </w:p>
    <w:p w14:paraId="34D79808" w14:textId="77777777" w:rsidR="00103978" w:rsidRDefault="00103978">
      <w:pPr>
        <w:jc w:val="both"/>
        <w:rPr>
          <w:rFonts w:ascii="Arial Narrow" w:eastAsia="Arial Narrow" w:hAnsi="Arial Narrow" w:cs="Arial Narrow"/>
          <w:sz w:val="22"/>
          <w:szCs w:val="22"/>
        </w:rPr>
      </w:pPr>
    </w:p>
    <w:p w14:paraId="4DF038E8" w14:textId="77777777" w:rsidR="00103978" w:rsidRDefault="00103978">
      <w:pPr>
        <w:jc w:val="both"/>
        <w:rPr>
          <w:rFonts w:ascii="Arial Narrow" w:eastAsia="Arial Narrow" w:hAnsi="Arial Narrow" w:cs="Arial Narrow"/>
          <w:sz w:val="22"/>
          <w:szCs w:val="22"/>
        </w:rPr>
      </w:pPr>
    </w:p>
    <w:p w14:paraId="13C3F97F" w14:textId="77777777" w:rsidR="00103978" w:rsidRDefault="00000000">
      <w:pPr>
        <w:spacing w:line="220" w:lineRule="auto"/>
        <w:jc w:val="both"/>
        <w:rPr>
          <w:rFonts w:ascii="Arial Narrow" w:eastAsia="Arial Narrow" w:hAnsi="Arial Narrow" w:cs="Arial Narrow"/>
          <w:sz w:val="18"/>
          <w:szCs w:val="18"/>
        </w:rPr>
      </w:pPr>
      <w:r>
        <w:rPr>
          <w:rFonts w:ascii="Arial Narrow" w:eastAsia="Arial Narrow" w:hAnsi="Arial Narrow" w:cs="Arial Narrow"/>
          <w:sz w:val="18"/>
          <w:szCs w:val="18"/>
        </w:rPr>
        <w:t>Abdruck honorarfrei. Belegexemplar erbeten.</w:t>
      </w:r>
    </w:p>
    <w:p w14:paraId="60472F1D" w14:textId="77777777" w:rsidR="00103978" w:rsidRDefault="00103978">
      <w:pPr>
        <w:spacing w:line="220" w:lineRule="auto"/>
        <w:jc w:val="both"/>
        <w:rPr>
          <w:rFonts w:ascii="Arial Narrow" w:eastAsia="Arial Narrow" w:hAnsi="Arial Narrow" w:cs="Arial Narrow"/>
          <w:sz w:val="18"/>
          <w:szCs w:val="18"/>
        </w:rPr>
      </w:pPr>
    </w:p>
    <w:p w14:paraId="25E74B4C" w14:textId="77777777" w:rsidR="00103978" w:rsidRDefault="00000000">
      <w:pPr>
        <w:spacing w:line="220" w:lineRule="auto"/>
        <w:jc w:val="both"/>
        <w:rPr>
          <w:rFonts w:ascii="Arial Narrow" w:eastAsia="Arial Narrow" w:hAnsi="Arial Narrow" w:cs="Arial Narrow"/>
          <w:sz w:val="18"/>
          <w:szCs w:val="18"/>
        </w:rPr>
      </w:pPr>
      <w:r>
        <w:rPr>
          <w:rFonts w:ascii="Arial Narrow" w:eastAsia="Arial Narrow" w:hAnsi="Arial Narrow" w:cs="Arial Narrow"/>
          <w:sz w:val="18"/>
          <w:szCs w:val="18"/>
        </w:rPr>
        <w:t>Ansprechpartner</w:t>
      </w:r>
      <w:r>
        <w:rPr>
          <w:rFonts w:ascii="Arial Narrow" w:eastAsia="Arial Narrow" w:hAnsi="Arial Narrow" w:cs="Arial Narrow"/>
          <w:sz w:val="18"/>
          <w:szCs w:val="18"/>
        </w:rPr>
        <w:tab/>
        <w:t>Etex Germany Exteriors GmbH, Brand Manager Cedral, Vera Gerdes</w:t>
      </w:r>
    </w:p>
    <w:p w14:paraId="35405B55" w14:textId="77777777" w:rsidR="00103978" w:rsidRDefault="00000000">
      <w:pPr>
        <w:spacing w:line="220" w:lineRule="auto"/>
        <w:jc w:val="both"/>
        <w:rPr>
          <w:rFonts w:ascii="Arial Narrow" w:eastAsia="Arial Narrow" w:hAnsi="Arial Narrow" w:cs="Arial Narrow"/>
          <w:sz w:val="18"/>
          <w:szCs w:val="18"/>
        </w:rPr>
      </w:pPr>
      <w:r>
        <w:rPr>
          <w:rFonts w:ascii="Arial Narrow" w:eastAsia="Arial Narrow" w:hAnsi="Arial Narrow" w:cs="Arial Narrow"/>
          <w:sz w:val="18"/>
          <w:szCs w:val="18"/>
        </w:rPr>
        <w:t xml:space="preserve">für Journalist*innen </w:t>
      </w:r>
      <w:r>
        <w:rPr>
          <w:rFonts w:ascii="Arial Narrow" w:eastAsia="Arial Narrow" w:hAnsi="Arial Narrow" w:cs="Arial Narrow"/>
          <w:sz w:val="18"/>
          <w:szCs w:val="18"/>
        </w:rPr>
        <w:tab/>
        <w:t>vera.gerdes@etexgroup.com</w:t>
      </w:r>
    </w:p>
    <w:p w14:paraId="00FC929E" w14:textId="77777777" w:rsidR="00103978" w:rsidRDefault="00103978">
      <w:pPr>
        <w:spacing w:line="220" w:lineRule="auto"/>
        <w:jc w:val="both"/>
        <w:rPr>
          <w:rFonts w:ascii="Arial Narrow" w:eastAsia="Arial Narrow" w:hAnsi="Arial Narrow" w:cs="Arial Narrow"/>
          <w:sz w:val="18"/>
          <w:szCs w:val="18"/>
        </w:rPr>
      </w:pPr>
    </w:p>
    <w:p w14:paraId="7491567E" w14:textId="77777777" w:rsidR="00103978" w:rsidRDefault="00000000">
      <w:pPr>
        <w:spacing w:line="220" w:lineRule="auto"/>
        <w:jc w:val="both"/>
        <w:rPr>
          <w:rFonts w:ascii="Arial Narrow" w:eastAsia="Arial Narrow" w:hAnsi="Arial Narrow" w:cs="Arial Narrow"/>
          <w:sz w:val="18"/>
          <w:szCs w:val="18"/>
        </w:rPr>
      </w:pPr>
      <w:r>
        <w:rPr>
          <w:rFonts w:ascii="Arial Narrow" w:eastAsia="Arial Narrow" w:hAnsi="Arial Narrow" w:cs="Arial Narrow"/>
          <w:sz w:val="18"/>
          <w:szCs w:val="18"/>
        </w:rPr>
        <w:tab/>
      </w:r>
      <w:r>
        <w:rPr>
          <w:rFonts w:ascii="Arial Narrow" w:eastAsia="Arial Narrow" w:hAnsi="Arial Narrow" w:cs="Arial Narrow"/>
          <w:sz w:val="18"/>
          <w:szCs w:val="18"/>
        </w:rPr>
        <w:tab/>
        <w:t>mai public relations GmbH, Julia Wolter</w:t>
      </w:r>
    </w:p>
    <w:p w14:paraId="06B0083A" w14:textId="77777777" w:rsidR="00103978" w:rsidRDefault="00000000">
      <w:pPr>
        <w:spacing w:line="220" w:lineRule="auto"/>
        <w:jc w:val="both"/>
        <w:rPr>
          <w:rFonts w:ascii="Arial Narrow" w:eastAsia="Arial Narrow" w:hAnsi="Arial Narrow" w:cs="Arial Narrow"/>
          <w:sz w:val="18"/>
          <w:szCs w:val="18"/>
        </w:rPr>
      </w:pPr>
      <w:r>
        <w:rPr>
          <w:rFonts w:ascii="Arial Narrow" w:eastAsia="Arial Narrow" w:hAnsi="Arial Narrow" w:cs="Arial Narrow"/>
          <w:sz w:val="18"/>
          <w:szCs w:val="18"/>
        </w:rPr>
        <w:tab/>
      </w:r>
      <w:r>
        <w:rPr>
          <w:rFonts w:ascii="Arial Narrow" w:eastAsia="Arial Narrow" w:hAnsi="Arial Narrow" w:cs="Arial Narrow"/>
          <w:sz w:val="18"/>
          <w:szCs w:val="18"/>
        </w:rPr>
        <w:tab/>
        <w:t>T 030 66 40 40 551, cedral@maipr.com</w:t>
      </w:r>
    </w:p>
    <w:sectPr w:rsidR="00103978">
      <w:headerReference w:type="default" r:id="rId11"/>
      <w:footerReference w:type="even" r:id="rId12"/>
      <w:footerReference w:type="default" r:id="rId13"/>
      <w:footerReference w:type="first" r:id="rId14"/>
      <w:pgSz w:w="11900" w:h="16840"/>
      <w:pgMar w:top="2552" w:right="2119" w:bottom="1559" w:left="226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5D40E1" w14:textId="77777777" w:rsidR="00D917D2" w:rsidRDefault="00D917D2">
      <w:r>
        <w:separator/>
      </w:r>
    </w:p>
  </w:endnote>
  <w:endnote w:type="continuationSeparator" w:id="0">
    <w:p w14:paraId="059A7A77" w14:textId="77777777" w:rsidR="00D917D2" w:rsidRDefault="00D917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font>
  <w:font w:name="Courier New">
    <w:panose1 w:val="02070309020205020404"/>
    <w:charset w:val="00"/>
    <w:family w:val="modern"/>
    <w:pitch w:val="fixed"/>
    <w:sig w:usb0="E0002EFF" w:usb1="C0007843" w:usb2="00000009" w:usb3="00000000" w:csb0="000001FF" w:csb1="00000000"/>
    <w:embedRegular r:id="rId2" w:fontKey="{95106813-977C-7046-B7AA-36723889F3E7}"/>
  </w:font>
  <w:font w:name="Times New Roman">
    <w:panose1 w:val="02020603050405020304"/>
    <w:charset w:val="00"/>
    <w:family w:val="roman"/>
    <w:pitch w:val="variable"/>
    <w:sig w:usb0="E0002EFF" w:usb1="C000785B" w:usb2="00000009" w:usb3="00000000" w:csb0="000001FF" w:csb1="00000000"/>
    <w:embedRegular r:id="rId3" w:fontKey="{4B09A222-BA1C-1A45-BE55-26B081F11C62}"/>
    <w:embedBold r:id="rId4" w:fontKey="{6E2ECB93-BD88-EE4F-ABE6-3A34B9321D12}"/>
    <w:embedItalic r:id="rId5" w:fontKey="{69A9710E-1676-9447-AB24-4E347570B4B0}"/>
    <w:embedBoldItalic r:id="rId6" w:fontKey="{A1A4DCDF-AB04-AC46-A804-62EFA409BCDC}"/>
  </w:font>
  <w:font w:name="Calibri">
    <w:panose1 w:val="020F0502020204030204"/>
    <w:charset w:val="00"/>
    <w:family w:val="swiss"/>
    <w:pitch w:val="variable"/>
    <w:sig w:usb0="E4002EFF" w:usb1="C200247B" w:usb2="00000009" w:usb3="00000000" w:csb0="000001FF" w:csb1="00000000"/>
    <w:embedRegular r:id="rId7" w:fontKey="{961F463C-9E08-1A44-BF60-28A9174A7BA0}"/>
  </w:font>
  <w:font w:name="Tahoma">
    <w:panose1 w:val="020B0604030504040204"/>
    <w:charset w:val="00"/>
    <w:family w:val="swiss"/>
    <w:pitch w:val="variable"/>
    <w:sig w:usb0="E1002EFF" w:usb1="C000605B" w:usb2="00000029" w:usb3="00000000" w:csb0="000101FF" w:csb1="00000000"/>
    <w:embedRegular r:id="rId8" w:fontKey="{BF86C5DF-FCC1-154D-89D6-769AD7D8B016}"/>
  </w:font>
  <w:font w:name="Franklin Gothic Book">
    <w:panose1 w:val="020B0503020102020204"/>
    <w:charset w:val="00"/>
    <w:family w:val="swiss"/>
    <w:pitch w:val="variable"/>
    <w:sig w:usb0="00000287" w:usb1="00000000" w:usb2="00000000" w:usb3="00000000" w:csb0="0000009F" w:csb1="00000000"/>
    <w:embedRegular r:id="rId9" w:fontKey="{C25FDF3B-EC20-8541-B770-6D2281C6EC07}"/>
  </w:font>
  <w:font w:name="TheMix-Plain">
    <w:altName w:val="Cambria"/>
    <w:panose1 w:val="020B0604020202020204"/>
    <w:charset w:val="4D"/>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11" w:fontKey="{3591A574-5EB9-0749-8F44-40E69EAF76DA}"/>
  </w:font>
  <w:font w:name="MS Mincho">
    <w:altName w:val="ＭＳ 明朝"/>
    <w:panose1 w:val="02020609040205080304"/>
    <w:charset w:val="80"/>
    <w:family w:val="modern"/>
    <w:pitch w:val="fixed"/>
    <w:sig w:usb0="E00002FF" w:usb1="6AC7FDFB" w:usb2="08000012" w:usb3="00000000" w:csb0="0002009F" w:csb1="00000000"/>
  </w:font>
  <w:font w:name="Times">
    <w:altName w:val="Times New Roman"/>
    <w:panose1 w:val="020B0604020202020204"/>
    <w:charset w:val="00"/>
    <w:family w:val="auto"/>
    <w:pitch w:val="variable"/>
    <w:sig w:usb0="E00002FF" w:usb1="5000205A" w:usb2="00000000" w:usb3="00000000" w:csb0="0000019F" w:csb1="00000000"/>
  </w:font>
  <w:font w:name="Courier">
    <w:panose1 w:val="02070309020205020404"/>
    <w:charset w:val="00"/>
    <w:family w:val="auto"/>
    <w:pitch w:val="variable"/>
    <w:sig w:usb0="00000003" w:usb1="00000000" w:usb2="00000000" w:usb3="00000000" w:csb0="00000003" w:csb1="00000000"/>
  </w:font>
  <w:font w:name="Georgia">
    <w:panose1 w:val="02040502050405020303"/>
    <w:charset w:val="00"/>
    <w:family w:val="roman"/>
    <w:pitch w:val="variable"/>
    <w:sig w:usb0="00000287" w:usb1="00000000" w:usb2="00000000" w:usb3="00000000" w:csb0="0000009F" w:csb1="00000000"/>
    <w:embedItalic r:id="rId14" w:fontKey="{527D14EB-4E61-2B46-B3F5-5FD347220FB4}"/>
  </w:font>
  <w:font w:name="Trebuchet MS">
    <w:panose1 w:val="020B0603020202020204"/>
    <w:charset w:val="00"/>
    <w:family w:val="swiss"/>
    <w:pitch w:val="variable"/>
    <w:sig w:usb0="00000287" w:usb1="00000000" w:usb2="00000000" w:usb3="00000000" w:csb0="0000009F" w:csb1="00000000"/>
    <w:embedRegular r:id="rId15" w:fontKey="{D829B87B-212A-3F47-8EA4-34D928BA42DE}"/>
  </w:font>
  <w:font w:name="Arial Narrow">
    <w:panose1 w:val="020B0606020202030204"/>
    <w:charset w:val="00"/>
    <w:family w:val="swiss"/>
    <w:pitch w:val="variable"/>
    <w:sig w:usb0="00000287" w:usb1="00000800" w:usb2="00000000" w:usb3="00000000" w:csb0="0000009F" w:csb1="00000000"/>
    <w:embedRegular r:id="rId16" w:fontKey="{0502F9B6-75FA-234E-9B9B-9819BF30151E}"/>
    <w:embedBold r:id="rId17" w:fontKey="{402A4778-17CE-D34E-806A-7FE69A95F960}"/>
    <w:embedItalic r:id="rId18" w:fontKey="{A756402C-CDAD-8947-AEC5-544F802DD56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951F98" w14:textId="77777777" w:rsidR="00103978" w:rsidRDefault="00103978">
    <w:pPr>
      <w:pBdr>
        <w:top w:val="nil"/>
        <w:left w:val="nil"/>
        <w:bottom w:val="nil"/>
        <w:right w:val="nil"/>
        <w:between w:val="nil"/>
      </w:pBdr>
      <w:tabs>
        <w:tab w:val="center" w:pos="4536"/>
        <w:tab w:val="right" w:pos="9072"/>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556DDB" w14:textId="77777777" w:rsidR="00103978" w:rsidRDefault="00000000">
    <w:pPr>
      <w:pBdr>
        <w:top w:val="nil"/>
        <w:left w:val="nil"/>
        <w:bottom w:val="nil"/>
        <w:right w:val="nil"/>
        <w:between w:val="nil"/>
      </w:pBdr>
      <w:tabs>
        <w:tab w:val="center" w:pos="4536"/>
        <w:tab w:val="right" w:pos="9072"/>
      </w:tabs>
      <w:rPr>
        <w:color w:val="000000"/>
      </w:rPr>
    </w:pPr>
    <w:r>
      <w:rPr>
        <w:noProof/>
      </w:rPr>
      <w:drawing>
        <wp:anchor distT="0" distB="0" distL="114300" distR="114300" simplePos="0" relativeHeight="251660288" behindDoc="0" locked="0" layoutInCell="1" hidden="0" allowOverlap="1" wp14:anchorId="7677BB16" wp14:editId="6A51453C">
          <wp:simplePos x="0" y="0"/>
          <wp:positionH relativeFrom="column">
            <wp:posOffset>4192904</wp:posOffset>
          </wp:positionH>
          <wp:positionV relativeFrom="paragraph">
            <wp:posOffset>0</wp:posOffset>
          </wp:positionV>
          <wp:extent cx="1898650" cy="508000"/>
          <wp:effectExtent l="0" t="0" r="0" b="0"/>
          <wp:wrapSquare wrapText="bothSides" distT="0" distB="0" distL="114300" distR="114300"/>
          <wp:docPr id="190940677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898650" cy="508000"/>
                  </a:xfrm>
                  <a:prstGeom prst="rect">
                    <a:avLst/>
                  </a:prstGeom>
                  <a:ln/>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60B806" w14:textId="77777777" w:rsidR="00103978" w:rsidRDefault="00103978">
    <w:pPr>
      <w:pBdr>
        <w:top w:val="nil"/>
        <w:left w:val="nil"/>
        <w:bottom w:val="nil"/>
        <w:right w:val="nil"/>
        <w:between w:val="nil"/>
      </w:pBdr>
      <w:tabs>
        <w:tab w:val="center" w:pos="4536"/>
        <w:tab w:val="right" w:pos="9072"/>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85022E" w14:textId="77777777" w:rsidR="00D917D2" w:rsidRDefault="00D917D2">
      <w:r>
        <w:separator/>
      </w:r>
    </w:p>
  </w:footnote>
  <w:footnote w:type="continuationSeparator" w:id="0">
    <w:p w14:paraId="0FFC7643" w14:textId="77777777" w:rsidR="00D917D2" w:rsidRDefault="00D917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BE8F11" w14:textId="3E9BC7FC" w:rsidR="00103978" w:rsidRDefault="00346539">
    <w:pPr>
      <w:pBdr>
        <w:top w:val="nil"/>
        <w:left w:val="nil"/>
        <w:bottom w:val="nil"/>
        <w:right w:val="nil"/>
        <w:between w:val="nil"/>
      </w:pBdr>
      <w:tabs>
        <w:tab w:val="center" w:pos="4536"/>
        <w:tab w:val="right" w:pos="9072"/>
      </w:tabs>
      <w:ind w:left="-567" w:right="747"/>
      <w:rPr>
        <w:color w:val="000000"/>
      </w:rPr>
    </w:pPr>
    <w:r>
      <w:rPr>
        <w:noProof/>
      </w:rPr>
      <mc:AlternateContent>
        <mc:Choice Requires="wps">
          <w:drawing>
            <wp:anchor distT="0" distB="0" distL="114300" distR="114300" simplePos="0" relativeHeight="251662336" behindDoc="0" locked="0" layoutInCell="1" allowOverlap="1" wp14:anchorId="7953D43A" wp14:editId="3EBA974F">
              <wp:simplePos x="0" y="0"/>
              <wp:positionH relativeFrom="column">
                <wp:posOffset>-1003300</wp:posOffset>
              </wp:positionH>
              <wp:positionV relativeFrom="paragraph">
                <wp:posOffset>652308</wp:posOffset>
              </wp:positionV>
              <wp:extent cx="685800" cy="8439150"/>
              <wp:effectExtent l="0" t="0" r="0" b="0"/>
              <wp:wrapNone/>
              <wp:docPr id="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8439150"/>
                      </a:xfrm>
                      <a:prstGeom prst="rect">
                        <a:avLst/>
                      </a:prstGeom>
                      <a:noFill/>
                      <a:ln>
                        <a:noFill/>
                      </a:ln>
                      <a:effectLst/>
                      <a:extLst>
                        <a:ext uri="{909E8E84-426E-40dd-AFC4-6F175D3DCCD1}">
                          <a14:hiddenFill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 uri="{AF507438-7753-43e0-B8FC-AC1667EBCBE1}">
                          <a14:hiddenEffects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blurRad="63500" dist="38099" dir="2700000" algn="ctr" rotWithShape="0">
                                <a:srgbClr val="000000">
                                  <a:alpha val="74998"/>
                                </a:srgbClr>
                              </a:outerShdw>
                            </a:effectLst>
                          </a14:hiddenEffects>
                        </a:ext>
                      </a:extLst>
                    </wps:spPr>
                    <wps:txbx>
                      <w:txbxContent>
                        <w:p w14:paraId="3EAE450D" w14:textId="77777777" w:rsidR="00346539" w:rsidRPr="00B40CBF" w:rsidRDefault="00346539" w:rsidP="00346539">
                          <w:pPr>
                            <w:rPr>
                              <w:rFonts w:ascii="Arial Narrow" w:hAnsi="Arial Narrow"/>
                              <w:b/>
                              <w:color w:val="969696"/>
                              <w:spacing w:val="402"/>
                              <w:sz w:val="48"/>
                              <w:szCs w:val="48"/>
                            </w:rPr>
                          </w:pPr>
                          <w:r w:rsidRPr="00B40CBF">
                            <w:rPr>
                              <w:rFonts w:ascii="Arial Narrow" w:hAnsi="Arial Narrow"/>
                              <w:b/>
                              <w:color w:val="969696"/>
                              <w:spacing w:val="402"/>
                              <w:sz w:val="48"/>
                              <w:szCs w:val="48"/>
                            </w:rPr>
                            <w:t>PRESSE - INFORMATION</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953D43A" id="_x0000_t202" coordsize="21600,21600" o:spt="202" path="m,l,21600r21600,l21600,xe">
              <v:stroke joinstyle="miter"/>
              <v:path gradientshapeok="t" o:connecttype="rect"/>
            </v:shapetype>
            <v:shape id="Text Box 3" o:spid="_x0000_s1027" type="#_x0000_t202" style="position:absolute;left:0;text-align:left;margin-left:-79pt;margin-top:51.35pt;width:54pt;height:66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" filled="f" stroked="f">
              <v:textbox style="layout-flow:vertical;mso-layout-flow-alt:bottom-to-top">
                <w:txbxContent>
                  <w:p w14:paraId="3EAE450D" w14:textId="77777777" w:rsidR="00346539" w:rsidRPr="00B40CBF" w:rsidRDefault="00346539" w:rsidP="00346539">
                    <w:pPr>
                      <w:rPr>
                        <w:rFonts w:ascii="Arial Narrow" w:hAnsi="Arial Narrow"/>
                        <w:b/>
                        <w:color w:val="969696"/>
                        <w:spacing w:val="402"/>
                        <w:sz w:val="48"/>
                        <w:szCs w:val="48"/>
                      </w:rPr>
                    </w:pPr>
                    <w:r w:rsidRPr="00B40CBF">
                      <w:rPr>
                        <w:rFonts w:ascii="Arial Narrow" w:hAnsi="Arial Narrow"/>
                        <w:b/>
                        <w:color w:val="969696"/>
                        <w:spacing w:val="402"/>
                        <w:sz w:val="48"/>
                        <w:szCs w:val="48"/>
                      </w:rPr>
                      <w:t>PRESSE - INFORMATION</w:t>
                    </w:r>
                  </w:p>
                </w:txbxContent>
              </v:textbox>
            </v:shape>
          </w:pict>
        </mc:Fallback>
      </mc:AlternateContent>
    </w:r>
    <w:r>
      <w:rPr>
        <w:noProof/>
      </w:rPr>
      <w:drawing>
        <wp:anchor distT="0" distB="0" distL="114300" distR="114300" simplePos="0" relativeHeight="251659264" behindDoc="0" locked="0" layoutInCell="1" hidden="0" allowOverlap="1" wp14:anchorId="56B43E79" wp14:editId="192BC196">
          <wp:simplePos x="0" y="0"/>
          <wp:positionH relativeFrom="column">
            <wp:posOffset>4364990</wp:posOffset>
          </wp:positionH>
          <wp:positionV relativeFrom="paragraph">
            <wp:posOffset>-66199</wp:posOffset>
          </wp:positionV>
          <wp:extent cx="1324610" cy="284480"/>
          <wp:effectExtent l="0" t="0" r="0" b="0"/>
          <wp:wrapSquare wrapText="bothSides" distT="0" distB="0" distL="114300" distR="114300"/>
          <wp:docPr id="1909406778"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
                  <a:srcRect/>
                  <a:stretch>
                    <a:fillRect/>
                  </a:stretch>
                </pic:blipFill>
                <pic:spPr>
                  <a:xfrm>
                    <a:off x="0" y="0"/>
                    <a:ext cx="1324610" cy="28448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2B95A96"/>
    <w:multiLevelType w:val="multilevel"/>
    <w:tmpl w:val="F34681D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89859428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1"/>
  <w:embedTrueTypeFont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03978"/>
    <w:rsid w:val="00061F6F"/>
    <w:rsid w:val="00102E9A"/>
    <w:rsid w:val="00103978"/>
    <w:rsid w:val="001445E3"/>
    <w:rsid w:val="00152192"/>
    <w:rsid w:val="001869CD"/>
    <w:rsid w:val="002542B7"/>
    <w:rsid w:val="0026674C"/>
    <w:rsid w:val="002D6D8E"/>
    <w:rsid w:val="00346539"/>
    <w:rsid w:val="00385887"/>
    <w:rsid w:val="004110F1"/>
    <w:rsid w:val="004118DE"/>
    <w:rsid w:val="00412B8B"/>
    <w:rsid w:val="004D6C2A"/>
    <w:rsid w:val="005224E4"/>
    <w:rsid w:val="00605A29"/>
    <w:rsid w:val="006A5F15"/>
    <w:rsid w:val="006E4C33"/>
    <w:rsid w:val="00714C89"/>
    <w:rsid w:val="00760369"/>
    <w:rsid w:val="007F5A54"/>
    <w:rsid w:val="00831424"/>
    <w:rsid w:val="008470AE"/>
    <w:rsid w:val="008E3C70"/>
    <w:rsid w:val="009142CA"/>
    <w:rsid w:val="009D2D3A"/>
    <w:rsid w:val="009D3A8E"/>
    <w:rsid w:val="00A605A2"/>
    <w:rsid w:val="00A94837"/>
    <w:rsid w:val="00AE5B1B"/>
    <w:rsid w:val="00BE2D31"/>
    <w:rsid w:val="00C756F1"/>
    <w:rsid w:val="00C90B67"/>
    <w:rsid w:val="00CE6C99"/>
    <w:rsid w:val="00D30BB0"/>
    <w:rsid w:val="00D671F2"/>
    <w:rsid w:val="00D917D2"/>
    <w:rsid w:val="00E32EEE"/>
    <w:rsid w:val="00F42461"/>
    <w:rsid w:val="00FF2B7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F916BA6"/>
  <w15:docId w15:val="{CD50AE6F-47FF-1543-9F49-51F4BA8909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uiPriority w:val="9"/>
    <w:qFormat/>
    <w:pPr>
      <w:keepNext/>
      <w:keepLines/>
      <w:spacing w:before="240"/>
      <w:outlineLvl w:val="0"/>
    </w:pPr>
    <w:rPr>
      <w:rFonts w:ascii="Calibri" w:eastAsia="Calibri" w:hAnsi="Calibri" w:cs="Calibri"/>
      <w:color w:val="366091"/>
      <w:sz w:val="32"/>
      <w:szCs w:val="32"/>
    </w:rPr>
  </w:style>
  <w:style w:type="paragraph" w:styleId="berschrift2">
    <w:name w:val="heading 2"/>
    <w:basedOn w:val="Standard"/>
    <w:next w:val="Standard"/>
    <w:uiPriority w:val="9"/>
    <w:semiHidden/>
    <w:unhideWhenUsed/>
    <w:qFormat/>
    <w:pPr>
      <w:keepNext/>
      <w:keepLines/>
      <w:spacing w:before="40"/>
      <w:outlineLvl w:val="1"/>
    </w:pPr>
    <w:rPr>
      <w:rFonts w:ascii="Calibri" w:eastAsia="Calibri" w:hAnsi="Calibri" w:cs="Calibri"/>
      <w:color w:val="366091"/>
      <w:sz w:val="26"/>
      <w:szCs w:val="26"/>
    </w:rPr>
  </w:style>
  <w:style w:type="paragraph" w:styleId="berschrift3">
    <w:name w:val="heading 3"/>
    <w:basedOn w:val="Standard"/>
    <w:next w:val="Standard"/>
    <w:uiPriority w:val="9"/>
    <w:semiHidden/>
    <w:unhideWhenUsed/>
    <w:qFormat/>
    <w:pPr>
      <w:keepNext/>
      <w:keepLines/>
      <w:spacing w:before="280" w:after="80"/>
      <w:outlineLvl w:val="2"/>
    </w:pPr>
    <w:rPr>
      <w:b/>
      <w:bCs/>
      <w:sz w:val="28"/>
      <w:szCs w:val="28"/>
    </w:rPr>
  </w:style>
  <w:style w:type="paragraph" w:styleId="berschrift4">
    <w:name w:val="heading 4"/>
    <w:basedOn w:val="Standard"/>
    <w:next w:val="Standard"/>
    <w:uiPriority w:val="9"/>
    <w:semiHidden/>
    <w:unhideWhenUsed/>
    <w:qFormat/>
    <w:pPr>
      <w:keepNext/>
      <w:keepLines/>
      <w:spacing w:before="240" w:after="40"/>
      <w:outlineLvl w:val="3"/>
    </w:pPr>
    <w:rPr>
      <w:b/>
      <w:bCs/>
      <w:sz w:val="24"/>
      <w:szCs w:val="24"/>
    </w:rPr>
  </w:style>
  <w:style w:type="paragraph" w:styleId="berschrift5">
    <w:name w:val="heading 5"/>
    <w:basedOn w:val="Standard"/>
    <w:next w:val="Standard"/>
    <w:uiPriority w:val="9"/>
    <w:semiHidden/>
    <w:unhideWhenUsed/>
    <w:qFormat/>
    <w:pPr>
      <w:keepNext/>
      <w:keepLines/>
      <w:spacing w:before="220" w:after="40"/>
      <w:outlineLvl w:val="4"/>
    </w:pPr>
    <w:rPr>
      <w:b/>
      <w:bCs/>
      <w:sz w:val="22"/>
      <w:szCs w:val="22"/>
    </w:rPr>
  </w:style>
  <w:style w:type="paragraph" w:styleId="berschrift6">
    <w:name w:val="heading 6"/>
    <w:basedOn w:val="Standard"/>
    <w:next w:val="Standard"/>
    <w:uiPriority w:val="9"/>
    <w:semiHidden/>
    <w:unhideWhenUsed/>
    <w:qFormat/>
    <w:pPr>
      <w:keepNext/>
      <w:keepLines/>
      <w:spacing w:before="200" w:after="40"/>
      <w:outlineLvl w:val="5"/>
    </w:pPr>
    <w:rPr>
      <w:b/>
      <w:b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el">
    <w:name w:val="Title"/>
    <w:basedOn w:val="Standard"/>
    <w:next w:val="Standard"/>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paragraph" w:styleId="Kopfzeile">
    <w:name w:val="header"/>
    <w:rsid w:val="00B40CBF"/>
    <w:pPr>
      <w:tabs>
        <w:tab w:val="center" w:pos="4536"/>
        <w:tab w:val="right" w:pos="9072"/>
      </w:tabs>
    </w:pPr>
  </w:style>
  <w:style w:type="paragraph" w:styleId="Fuzeile">
    <w:name w:val="footer"/>
    <w:semiHidden/>
    <w:rsid w:val="00B40CBF"/>
    <w:pPr>
      <w:tabs>
        <w:tab w:val="center" w:pos="4536"/>
        <w:tab w:val="right" w:pos="9072"/>
      </w:tabs>
    </w:pPr>
  </w:style>
  <w:style w:type="paragraph" w:styleId="Sprechblasentext">
    <w:name w:val="Balloon Text"/>
    <w:semiHidden/>
    <w:rsid w:val="002B3B17"/>
    <w:rPr>
      <w:rFonts w:ascii="Tahoma" w:hAnsi="Tahoma" w:cs="Tahoma"/>
      <w:sz w:val="16"/>
      <w:szCs w:val="16"/>
    </w:rPr>
  </w:style>
  <w:style w:type="paragraph" w:styleId="Textkrper">
    <w:name w:val="Body Text"/>
    <w:rsid w:val="002B3B17"/>
    <w:rPr>
      <w:rFonts w:ascii="Franklin Gothic Book" w:hAnsi="Franklin Gothic Book"/>
      <w:sz w:val="18"/>
      <w:szCs w:val="18"/>
    </w:rPr>
  </w:style>
  <w:style w:type="character" w:styleId="Hyperlink">
    <w:name w:val="Hyperlink"/>
    <w:rsid w:val="00280837"/>
    <w:rPr>
      <w:color w:val="0000FF"/>
      <w:u w:val="single"/>
    </w:rPr>
  </w:style>
  <w:style w:type="character" w:styleId="Seitenzahl">
    <w:name w:val="page number"/>
    <w:basedOn w:val="Absatz-Standardschriftart"/>
    <w:rsid w:val="00A02710"/>
  </w:style>
  <w:style w:type="character" w:styleId="BesuchterLink">
    <w:name w:val="FollowedHyperlink"/>
    <w:rsid w:val="006A4E8E"/>
    <w:rPr>
      <w:color w:val="800080"/>
      <w:u w:val="single"/>
    </w:rPr>
  </w:style>
  <w:style w:type="paragraph" w:customStyle="1" w:styleId="Default">
    <w:name w:val="Default"/>
    <w:rsid w:val="004E097C"/>
    <w:pPr>
      <w:widowControl w:val="0"/>
      <w:autoSpaceDE w:val="0"/>
      <w:autoSpaceDN w:val="0"/>
      <w:adjustRightInd w:val="0"/>
    </w:pPr>
    <w:rPr>
      <w:rFonts w:ascii="TheMix-Plain" w:hAnsi="TheMix-Plain" w:cs="TheMix-Plain"/>
      <w:color w:val="000000"/>
      <w:sz w:val="24"/>
      <w:szCs w:val="24"/>
    </w:rPr>
  </w:style>
  <w:style w:type="character" w:styleId="Kommentarzeichen">
    <w:name w:val="annotation reference"/>
    <w:semiHidden/>
    <w:rsid w:val="005D2D3C"/>
    <w:rPr>
      <w:sz w:val="16"/>
      <w:szCs w:val="16"/>
    </w:rPr>
  </w:style>
  <w:style w:type="paragraph" w:styleId="Kommentartext">
    <w:name w:val="annotation text"/>
    <w:semiHidden/>
    <w:rsid w:val="005D2D3C"/>
  </w:style>
  <w:style w:type="paragraph" w:styleId="Kommentarthema">
    <w:name w:val="annotation subject"/>
    <w:basedOn w:val="Kommentartext"/>
    <w:next w:val="Kommentartext"/>
    <w:semiHidden/>
    <w:rsid w:val="005D2D3C"/>
    <w:rPr>
      <w:b/>
      <w:bCs/>
    </w:rPr>
  </w:style>
  <w:style w:type="paragraph" w:customStyle="1" w:styleId="HelleListe-Akzent51">
    <w:name w:val="Helle Liste - Akzent 51"/>
    <w:uiPriority w:val="34"/>
    <w:qFormat/>
    <w:rsid w:val="00672F54"/>
    <w:pPr>
      <w:spacing w:after="200"/>
      <w:ind w:left="720"/>
      <w:contextualSpacing/>
    </w:pPr>
    <w:rPr>
      <w:rFonts w:ascii="Cambria" w:eastAsia="MS Mincho" w:hAnsi="Cambria"/>
      <w:sz w:val="24"/>
      <w:szCs w:val="24"/>
      <w:lang w:eastAsia="ja-JP"/>
    </w:rPr>
  </w:style>
  <w:style w:type="paragraph" w:styleId="StandardWeb">
    <w:name w:val="Normal (Web)"/>
    <w:uiPriority w:val="99"/>
    <w:unhideWhenUsed/>
    <w:rsid w:val="004B466A"/>
    <w:pPr>
      <w:spacing w:before="100" w:beforeAutospacing="1" w:after="100" w:afterAutospacing="1"/>
    </w:pPr>
    <w:rPr>
      <w:rFonts w:ascii="Times" w:hAnsi="Times"/>
    </w:rPr>
  </w:style>
  <w:style w:type="paragraph" w:customStyle="1" w:styleId="bodytext">
    <w:name w:val="bodytext"/>
    <w:rsid w:val="004437A8"/>
    <w:pPr>
      <w:spacing w:before="100" w:beforeAutospacing="1" w:after="100" w:afterAutospacing="1"/>
    </w:pPr>
    <w:rPr>
      <w:rFonts w:ascii="Times" w:hAnsi="Times"/>
    </w:rPr>
  </w:style>
  <w:style w:type="character" w:customStyle="1" w:styleId="NichtaufgelsteErwhnung1">
    <w:name w:val="Nicht aufgelöste Erwähnung1"/>
    <w:uiPriority w:val="99"/>
    <w:semiHidden/>
    <w:unhideWhenUsed/>
    <w:rsid w:val="00BF6AD5"/>
    <w:rPr>
      <w:color w:val="808080"/>
      <w:shd w:val="clear" w:color="auto" w:fill="E6E6E6"/>
    </w:rPr>
  </w:style>
  <w:style w:type="character" w:customStyle="1" w:styleId="st">
    <w:name w:val="st"/>
    <w:basedOn w:val="Absatz-Standardschriftart"/>
    <w:rsid w:val="008A3A75"/>
  </w:style>
  <w:style w:type="character" w:styleId="Hervorhebung">
    <w:name w:val="Emphasis"/>
    <w:basedOn w:val="Absatz-Standardschriftart"/>
    <w:uiPriority w:val="20"/>
    <w:qFormat/>
    <w:rsid w:val="008A3A75"/>
    <w:rPr>
      <w:i/>
      <w:iCs/>
    </w:rPr>
  </w:style>
  <w:style w:type="paragraph" w:customStyle="1" w:styleId="HS-ABSATZNORMAL">
    <w:name w:val="HS-ABSATZ NORMAL"/>
    <w:rsid w:val="00BA2339"/>
    <w:pPr>
      <w:spacing w:after="240" w:line="360" w:lineRule="exact"/>
    </w:pPr>
    <w:rPr>
      <w:rFonts w:ascii="Courier" w:hAnsi="Courier"/>
      <w:sz w:val="24"/>
    </w:rPr>
  </w:style>
  <w:style w:type="table" w:styleId="Tabellenraster">
    <w:name w:val="Table Grid"/>
    <w:basedOn w:val="NormaleTabelle"/>
    <w:uiPriority w:val="59"/>
    <w:rsid w:val="00BA2339"/>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chtaufgelsteErwhnung2">
    <w:name w:val="Nicht aufgelöste Erwähnung2"/>
    <w:basedOn w:val="Absatz-Standardschriftart"/>
    <w:uiPriority w:val="99"/>
    <w:semiHidden/>
    <w:unhideWhenUsed/>
    <w:rsid w:val="001A77F4"/>
    <w:rPr>
      <w:color w:val="605E5C"/>
      <w:shd w:val="clear" w:color="auto" w:fill="E1DFDD"/>
    </w:rPr>
  </w:style>
  <w:style w:type="paragraph" w:styleId="Listenabsatz">
    <w:name w:val="List Paragraph"/>
    <w:uiPriority w:val="34"/>
    <w:qFormat/>
    <w:rsid w:val="00FD3CF1"/>
    <w:pPr>
      <w:ind w:left="720"/>
      <w:contextualSpacing/>
    </w:pPr>
  </w:style>
  <w:style w:type="paragraph" w:styleId="berarbeitung">
    <w:name w:val="Revision"/>
    <w:hidden/>
    <w:uiPriority w:val="99"/>
    <w:semiHidden/>
    <w:rsid w:val="003278A9"/>
  </w:style>
  <w:style w:type="character" w:styleId="NichtaufgelsteErwhnung">
    <w:name w:val="Unresolved Mention"/>
    <w:basedOn w:val="Absatz-Standardschriftart"/>
    <w:uiPriority w:val="99"/>
    <w:semiHidden/>
    <w:unhideWhenUsed/>
    <w:rsid w:val="00A1515E"/>
    <w:rPr>
      <w:color w:val="605E5C"/>
      <w:shd w:val="clear" w:color="auto" w:fill="E1DFDD"/>
    </w:rPr>
  </w:style>
  <w:style w:type="character" w:customStyle="1" w:styleId="berschrift1Zchn">
    <w:name w:val="Überschrift 1 Zchn"/>
    <w:basedOn w:val="Absatz-Standardschriftart"/>
    <w:uiPriority w:val="9"/>
    <w:rsid w:val="00F85DFE"/>
    <w:rPr>
      <w:rFonts w:asciiTheme="majorHAnsi" w:eastAsiaTheme="majorEastAsia" w:hAnsiTheme="majorHAnsi" w:cstheme="majorBidi"/>
      <w:color w:val="365F91" w:themeColor="accent1" w:themeShade="BF"/>
      <w:sz w:val="32"/>
      <w:szCs w:val="32"/>
    </w:rPr>
  </w:style>
  <w:style w:type="character" w:customStyle="1" w:styleId="berschrift2Zchn">
    <w:name w:val="Überschrift 2 Zchn"/>
    <w:basedOn w:val="Absatz-Standardschriftart"/>
    <w:semiHidden/>
    <w:rsid w:val="005F1500"/>
    <w:rPr>
      <w:rFonts w:asciiTheme="majorHAnsi" w:eastAsiaTheme="majorEastAsia" w:hAnsiTheme="majorHAnsi" w:cstheme="majorBidi"/>
      <w:color w:val="365F91" w:themeColor="accent1" w:themeShade="BF"/>
      <w:sz w:val="26"/>
      <w:szCs w:val="26"/>
    </w:rPr>
  </w:style>
  <w:style w:type="table" w:customStyle="1" w:styleId="a">
    <w:basedOn w:val="TableNormal0"/>
    <w:tblPr>
      <w:tblStyleRowBandSize w:val="1"/>
      <w:tblStyleColBandSize w:val="1"/>
      <w:tblCellMar>
        <w:top w:w="15" w:type="dxa"/>
        <w:left w:w="15" w:type="dxa"/>
        <w:bottom w:w="15" w:type="dxa"/>
        <w:right w:w="15" w:type="dxa"/>
      </w:tblCellMar>
    </w:tblPr>
  </w:style>
  <w:style w:type="paragraph" w:styleId="Untertitel">
    <w:name w:val="Subtitle"/>
    <w:basedOn w:val="Standard"/>
    <w:next w:val="Standard"/>
    <w:uiPriority w:val="11"/>
    <w:qFormat/>
    <w:pPr>
      <w:keepNext/>
      <w:keepLines/>
      <w:spacing w:before="360" w:after="80"/>
    </w:pPr>
    <w:rPr>
      <w:rFonts w:ascii="Georgia" w:eastAsia="Georgia" w:hAnsi="Georgia" w:cs="Georgia"/>
      <w:i/>
      <w:iCs/>
      <w:color w:val="666666"/>
      <w:sz w:val="48"/>
      <w:szCs w:val="48"/>
    </w:rPr>
  </w:style>
  <w:style w:type="table" w:customStyle="1" w:styleId="a0">
    <w:basedOn w:val="TableNormal0"/>
    <w:tblPr>
      <w:tblStyleRowBandSize w:val="1"/>
      <w:tblStyleColBandSize w:val="1"/>
      <w:tblCellMar>
        <w:top w:w="15" w:type="dxa"/>
        <w:left w:w="15" w:type="dxa"/>
        <w:bottom w:w="15" w:type="dxa"/>
        <w:right w:w="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qWywhh+CkW8B+elgtf9LIDLfIuw==">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737</Words>
  <Characters>4649</Characters>
  <Application>Microsoft Office Word</Application>
  <DocSecurity>0</DocSecurity>
  <Lines>38</Lines>
  <Paragraphs>10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5376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Office Konto HB2019</dc:creator>
  <cp:lastModifiedBy>Daphne Rouver</cp:lastModifiedBy>
  <cp:revision>5</cp:revision>
  <dcterms:created xsi:type="dcterms:W3CDTF">2026-02-13T12:32:00Z</dcterms:created>
  <dcterms:modified xsi:type="dcterms:W3CDTF">2026-02-18T11:10:00Z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0x010100F437A351E0217D4E8B475DCBDE6B614F</vt:lpwstr>
  </property>
</Properties>
</file>