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7D1FA" w14:textId="77777777" w:rsidR="00AA2F99" w:rsidRPr="0016368C" w:rsidRDefault="00AA2F99" w:rsidP="00AA2F99">
      <w:pPr>
        <w:spacing w:after="40"/>
        <w:ind w:right="-2694"/>
        <w:rPr>
          <w:rFonts w:ascii="Arial" w:hAnsi="Arial" w:cs="Arial"/>
          <w:sz w:val="22"/>
          <w:szCs w:val="22"/>
        </w:rPr>
      </w:pPr>
      <w:r w:rsidRPr="0016368C">
        <w:rPr>
          <w:rFonts w:ascii="Arial" w:hAnsi="Arial" w:cs="Arial"/>
          <w:sz w:val="22"/>
          <w:szCs w:val="22"/>
        </w:rPr>
        <w:t>PRESSE-INFORMATION</w:t>
      </w:r>
      <w:r w:rsidRPr="0016368C">
        <w:rPr>
          <w:rFonts w:ascii="Arial" w:hAnsi="Arial" w:cs="Arial"/>
          <w:sz w:val="22"/>
          <w:szCs w:val="22"/>
        </w:rPr>
        <w:tab/>
      </w:r>
      <w:r w:rsidRPr="0016368C">
        <w:rPr>
          <w:rFonts w:ascii="Arial" w:hAnsi="Arial" w:cs="Arial"/>
          <w:sz w:val="22"/>
          <w:szCs w:val="22"/>
        </w:rPr>
        <w:tab/>
      </w:r>
      <w:r w:rsidRPr="0016368C">
        <w:rPr>
          <w:rFonts w:ascii="Arial" w:hAnsi="Arial" w:cs="Arial"/>
          <w:sz w:val="22"/>
          <w:szCs w:val="22"/>
        </w:rPr>
        <w:tab/>
      </w:r>
      <w:r w:rsidRPr="0016368C">
        <w:rPr>
          <w:rFonts w:ascii="Arial" w:hAnsi="Arial" w:cs="Arial"/>
          <w:sz w:val="22"/>
          <w:szCs w:val="22"/>
        </w:rPr>
        <w:tab/>
      </w:r>
      <w:r w:rsidRPr="0016368C">
        <w:rPr>
          <w:rFonts w:ascii="Arial" w:hAnsi="Arial" w:cs="Arial"/>
          <w:sz w:val="22"/>
          <w:szCs w:val="22"/>
        </w:rPr>
        <w:tab/>
      </w:r>
      <w:r w:rsidRPr="0016368C">
        <w:rPr>
          <w:rFonts w:ascii="Arial" w:hAnsi="Arial" w:cs="Arial"/>
          <w:sz w:val="22"/>
          <w:szCs w:val="22"/>
        </w:rPr>
        <w:tab/>
      </w:r>
      <w:r w:rsidRPr="0016368C">
        <w:rPr>
          <w:rFonts w:ascii="Arial" w:hAnsi="Arial" w:cs="Arial"/>
          <w:sz w:val="22"/>
          <w:szCs w:val="22"/>
        </w:rPr>
        <w:tab/>
        <w:t xml:space="preserve">      </w:t>
      </w:r>
      <w:r w:rsidRPr="0016368C">
        <w:rPr>
          <w:rFonts w:ascii="Arial" w:hAnsi="Arial" w:cs="Arial"/>
          <w:sz w:val="22"/>
          <w:szCs w:val="22"/>
        </w:rPr>
        <w:tab/>
        <w:t xml:space="preserve"> </w:t>
      </w:r>
    </w:p>
    <w:p w14:paraId="681F69F1" w14:textId="77777777" w:rsidR="00AA2F99" w:rsidRPr="0016368C" w:rsidRDefault="00AA2F99" w:rsidP="00AA2F99">
      <w:pPr>
        <w:spacing w:after="40"/>
        <w:ind w:left="7655" w:right="-2694"/>
        <w:rPr>
          <w:rFonts w:ascii="Arial" w:hAnsi="Arial" w:cs="Arial"/>
          <w:sz w:val="22"/>
          <w:szCs w:val="22"/>
        </w:rPr>
      </w:pPr>
      <w:r w:rsidRPr="0016368C">
        <w:rPr>
          <w:rFonts w:ascii="Arial" w:hAnsi="Arial" w:cs="Arial"/>
          <w:sz w:val="22"/>
          <w:szCs w:val="22"/>
        </w:rPr>
        <w:t xml:space="preserve"> </w:t>
      </w:r>
    </w:p>
    <w:p w14:paraId="183021CA" w14:textId="77777777" w:rsidR="00AA2F99" w:rsidRPr="0016368C" w:rsidRDefault="00AA2F99" w:rsidP="00AA2F99">
      <w:pPr>
        <w:rPr>
          <w:rFonts w:ascii="Arial" w:hAnsi="Arial" w:cs="Arial"/>
          <w:sz w:val="22"/>
          <w:szCs w:val="22"/>
        </w:rPr>
      </w:pPr>
    </w:p>
    <w:p w14:paraId="098CF0B1" w14:textId="77777777" w:rsidR="00AA2F99" w:rsidRPr="0016368C" w:rsidRDefault="00AA2F99" w:rsidP="00AA2F99">
      <w:pPr>
        <w:rPr>
          <w:rFonts w:ascii="Arial" w:hAnsi="Arial" w:cs="Arial"/>
          <w:sz w:val="22"/>
          <w:szCs w:val="22"/>
        </w:rPr>
      </w:pPr>
    </w:p>
    <w:p w14:paraId="7EFA7384" w14:textId="77777777" w:rsidR="00AA2F99" w:rsidRPr="0016368C" w:rsidRDefault="00AA2F99" w:rsidP="00AA2F99">
      <w:pPr>
        <w:pStyle w:val="Textkrper"/>
        <w:pBdr>
          <w:bottom w:val="single" w:sz="4" w:space="0" w:color="auto"/>
        </w:pBdr>
        <w:spacing w:after="0"/>
        <w:rPr>
          <w:rFonts w:ascii="Arial" w:hAnsi="Arial" w:cs="Arial"/>
          <w:kern w:val="28"/>
          <w:sz w:val="28"/>
          <w:szCs w:val="28"/>
        </w:rPr>
      </w:pPr>
      <w:r w:rsidRPr="0016368C">
        <w:rPr>
          <w:rFonts w:ascii="Arial" w:hAnsi="Arial" w:cs="Arial"/>
          <w:kern w:val="28"/>
          <w:sz w:val="28"/>
          <w:szCs w:val="28"/>
        </w:rPr>
        <w:t>Die neu geformte Stadt</w:t>
      </w:r>
    </w:p>
    <w:p w14:paraId="6C9D3AA3" w14:textId="77777777" w:rsidR="00C546CF" w:rsidRPr="0016368C" w:rsidRDefault="00AA2F99" w:rsidP="00C546CF">
      <w:pPr>
        <w:pStyle w:val="Textkrper"/>
        <w:pBdr>
          <w:bottom w:val="single" w:sz="4" w:space="0" w:color="auto"/>
        </w:pBdr>
        <w:spacing w:after="0"/>
        <w:rPr>
          <w:rFonts w:ascii="Arial" w:hAnsi="Arial" w:cs="Arial"/>
          <w:b w:val="0"/>
          <w:sz w:val="22"/>
          <w:szCs w:val="22"/>
        </w:rPr>
      </w:pPr>
      <w:r w:rsidRPr="0016368C">
        <w:rPr>
          <w:rFonts w:ascii="Arial" w:hAnsi="Arial" w:cs="Arial"/>
          <w:b w:val="0"/>
          <w:sz w:val="22"/>
          <w:szCs w:val="22"/>
        </w:rPr>
        <w:t xml:space="preserve">Quartier „Am Tacheles“ in Berlin-Mitte </w:t>
      </w:r>
    </w:p>
    <w:p w14:paraId="74D27347" w14:textId="77777777" w:rsidR="00C546CF" w:rsidRPr="0016368C" w:rsidRDefault="00C546CF" w:rsidP="00C546CF">
      <w:pPr>
        <w:pStyle w:val="Textkrper"/>
        <w:pBdr>
          <w:bottom w:val="single" w:sz="4" w:space="0" w:color="auto"/>
        </w:pBdr>
        <w:spacing w:after="0"/>
        <w:rPr>
          <w:rFonts w:ascii="Arial" w:hAnsi="Arial" w:cs="Arial"/>
          <w:bCs/>
          <w:sz w:val="22"/>
          <w:szCs w:val="22"/>
        </w:rPr>
      </w:pPr>
    </w:p>
    <w:p w14:paraId="237A7ED9" w14:textId="46338A3E" w:rsidR="00AA2F99" w:rsidRPr="0016368C" w:rsidRDefault="00AA2F99" w:rsidP="00C546CF">
      <w:pPr>
        <w:pStyle w:val="Textkrper"/>
        <w:pBdr>
          <w:bottom w:val="single" w:sz="4" w:space="0" w:color="auto"/>
        </w:pBdr>
        <w:spacing w:after="0"/>
        <w:rPr>
          <w:rFonts w:ascii="Arial" w:hAnsi="Arial" w:cs="Arial"/>
          <w:bCs/>
          <w:sz w:val="22"/>
          <w:szCs w:val="22"/>
        </w:rPr>
      </w:pPr>
      <w:r w:rsidRPr="0016368C">
        <w:rPr>
          <w:rFonts w:ascii="Arial" w:hAnsi="Arial" w:cs="Arial"/>
          <w:bCs/>
          <w:color w:val="000000"/>
          <w:sz w:val="22"/>
          <w:szCs w:val="22"/>
          <w:shd w:val="clear" w:color="auto" w:fill="FFFFFF"/>
        </w:rPr>
        <w:t xml:space="preserve">Mit dem Neubauquartier „Am Tacheles“ wird eine jahrzehntelang brachliegende Lücke in Berlin-Mitte geschlossen. Die bewegte Historie der alten Kaufhauspassage zwischen Friedrichstraße und Oranienburger Straße von 1908 umfasst Phasen diverser Nachnutzungen gewerblich-industrieller oder politischer Natur bis hin zum großen Teilabriss ab 1980 und der anschließenden Besetzung des Restgebäudes durch die Künstlerinitiative Tacheles, die dem Areal seither ihren Namen gibt. Die städtebauliche Entwicklung erfolgt seit Mitte der 2010er Jahre auf Basis eines Masterplans des renommierten Basler Architekturbüros Herzog &amp; de Meuron. Dieses zeichnet auch für die Entwürfe eines Großteils der Neubauten im Quartier verantwortlich. Die Fassaden der Gebäude </w:t>
      </w:r>
      <w:r w:rsidR="00E23061" w:rsidRPr="0016368C">
        <w:rPr>
          <w:rFonts w:ascii="Arial" w:hAnsi="Arial" w:cs="Arial"/>
          <w:bCs/>
          <w:i/>
          <w:iCs/>
          <w:color w:val="000000"/>
          <w:sz w:val="22"/>
          <w:szCs w:val="22"/>
          <w:shd w:val="clear" w:color="auto" w:fill="FFFFFF"/>
        </w:rPr>
        <w:t>SCAPE</w:t>
      </w:r>
      <w:r w:rsidR="00E23061" w:rsidRPr="0016368C">
        <w:rPr>
          <w:rFonts w:ascii="Arial" w:hAnsi="Arial" w:cs="Arial"/>
          <w:bCs/>
          <w:color w:val="000000"/>
          <w:sz w:val="22"/>
          <w:szCs w:val="22"/>
          <w:shd w:val="clear" w:color="auto" w:fill="FFFFFF"/>
        </w:rPr>
        <w:t xml:space="preserve">, </w:t>
      </w:r>
      <w:r w:rsidRPr="0016368C">
        <w:rPr>
          <w:rFonts w:ascii="Arial" w:hAnsi="Arial" w:cs="Arial"/>
          <w:bCs/>
          <w:i/>
          <w:iCs/>
          <w:color w:val="000000"/>
          <w:sz w:val="22"/>
          <w:szCs w:val="22"/>
          <w:shd w:val="clear" w:color="auto" w:fill="FFFFFF"/>
        </w:rPr>
        <w:t>ORO</w:t>
      </w:r>
      <w:r w:rsidRPr="0016368C">
        <w:rPr>
          <w:rFonts w:ascii="Arial" w:hAnsi="Arial" w:cs="Arial"/>
          <w:bCs/>
          <w:color w:val="000000"/>
          <w:sz w:val="22"/>
          <w:szCs w:val="22"/>
          <w:shd w:val="clear" w:color="auto" w:fill="FFFFFF"/>
        </w:rPr>
        <w:t xml:space="preserve"> und </w:t>
      </w:r>
      <w:r w:rsidRPr="0016368C">
        <w:rPr>
          <w:rFonts w:ascii="Arial" w:hAnsi="Arial" w:cs="Arial"/>
          <w:bCs/>
          <w:i/>
          <w:iCs/>
          <w:color w:val="000000"/>
          <w:sz w:val="22"/>
          <w:szCs w:val="22"/>
          <w:shd w:val="clear" w:color="auto" w:fill="FFFFFF"/>
        </w:rPr>
        <w:t>FRAME</w:t>
      </w:r>
      <w:r w:rsidRPr="0016368C">
        <w:rPr>
          <w:rFonts w:ascii="Arial" w:hAnsi="Arial" w:cs="Arial"/>
          <w:bCs/>
          <w:color w:val="000000"/>
          <w:sz w:val="22"/>
          <w:szCs w:val="22"/>
          <w:shd w:val="clear" w:color="auto" w:fill="FFFFFF"/>
        </w:rPr>
        <w:t xml:space="preserve"> sowie die öffentlichen Zwischenräume prägen dabei die handwerkliche Finesse von GIMA-Klinker</w:t>
      </w:r>
      <w:r w:rsidR="00907F05" w:rsidRPr="0016368C">
        <w:rPr>
          <w:rFonts w:ascii="Arial" w:hAnsi="Arial" w:cs="Arial"/>
          <w:bCs/>
          <w:color w:val="000000"/>
          <w:sz w:val="22"/>
          <w:szCs w:val="22"/>
          <w:shd w:val="clear" w:color="auto" w:fill="FFFFFF"/>
        </w:rPr>
        <w:t>fassaden</w:t>
      </w:r>
      <w:r w:rsidRPr="0016368C">
        <w:rPr>
          <w:rFonts w:ascii="Arial" w:hAnsi="Arial" w:cs="Arial"/>
          <w:bCs/>
          <w:color w:val="000000"/>
          <w:sz w:val="22"/>
          <w:szCs w:val="22"/>
          <w:shd w:val="clear" w:color="auto" w:fill="FFFFFF"/>
        </w:rPr>
        <w:t xml:space="preserve"> </w:t>
      </w:r>
      <w:r w:rsidR="00A407C2">
        <w:rPr>
          <w:rFonts w:ascii="Arial" w:hAnsi="Arial" w:cs="Arial"/>
          <w:bCs/>
          <w:color w:val="000000"/>
          <w:sz w:val="22"/>
          <w:szCs w:val="22"/>
          <w:shd w:val="clear" w:color="auto" w:fill="FFFFFF"/>
        </w:rPr>
        <w:t>und</w:t>
      </w:r>
      <w:r w:rsidR="00A407C2" w:rsidRPr="0016368C">
        <w:rPr>
          <w:rFonts w:ascii="Arial" w:hAnsi="Arial" w:cs="Arial"/>
          <w:bCs/>
          <w:color w:val="000000"/>
          <w:sz w:val="22"/>
          <w:szCs w:val="22"/>
          <w:shd w:val="clear" w:color="auto" w:fill="FFFFFF"/>
        </w:rPr>
        <w:t xml:space="preserve"> </w:t>
      </w:r>
      <w:r w:rsidRPr="0016368C">
        <w:rPr>
          <w:rFonts w:ascii="Arial" w:hAnsi="Arial" w:cs="Arial"/>
          <w:bCs/>
          <w:color w:val="000000"/>
          <w:sz w:val="22"/>
          <w:szCs w:val="22"/>
          <w:shd w:val="clear" w:color="auto" w:fill="FFFFFF"/>
        </w:rPr>
        <w:t xml:space="preserve">-Pflastersteinen in speziell entwickelten Ausführungen.  </w:t>
      </w:r>
    </w:p>
    <w:p w14:paraId="2D611922" w14:textId="77777777" w:rsidR="00AA2F99" w:rsidRPr="0016368C" w:rsidRDefault="00AA2F99" w:rsidP="00AA2F99">
      <w:pPr>
        <w:spacing w:line="360" w:lineRule="auto"/>
        <w:jc w:val="both"/>
        <w:rPr>
          <w:rFonts w:ascii="Arial" w:hAnsi="Arial" w:cs="Arial"/>
          <w:b/>
          <w:color w:val="000000"/>
          <w:sz w:val="22"/>
          <w:szCs w:val="22"/>
          <w:shd w:val="clear" w:color="auto" w:fill="FFFFFF"/>
        </w:rPr>
      </w:pPr>
    </w:p>
    <w:p w14:paraId="010E0014" w14:textId="6295F751"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t xml:space="preserve">Das gemischt genutzte Quartier „Am Tacheles“ deckt künftig alle Parameter einer </w:t>
      </w:r>
      <w:proofErr w:type="spellStart"/>
      <w:r w:rsidRPr="0016368C">
        <w:rPr>
          <w:rFonts w:ascii="Arial" w:hAnsi="Arial" w:cs="Arial"/>
          <w:b w:val="0"/>
          <w:sz w:val="22"/>
          <w:szCs w:val="22"/>
        </w:rPr>
        <w:t>metropolitanen</w:t>
      </w:r>
      <w:proofErr w:type="spellEnd"/>
      <w:r w:rsidRPr="0016368C">
        <w:rPr>
          <w:rFonts w:ascii="Arial" w:hAnsi="Arial" w:cs="Arial"/>
          <w:b w:val="0"/>
          <w:sz w:val="22"/>
          <w:szCs w:val="22"/>
        </w:rPr>
        <w:t xml:space="preserve"> Lebenswelt ab: Wohnen, Arbeiten, Gastronomie, Einzelhandel sowie Kunst und Kultur verteilen sich auf die zehn Neubauten mit rund 85.000 Quadratmetern Nutzfläche </w:t>
      </w:r>
      <w:r w:rsidR="00A407C2">
        <w:rPr>
          <w:rFonts w:ascii="Arial" w:hAnsi="Arial" w:cs="Arial"/>
          <w:b w:val="0"/>
          <w:sz w:val="22"/>
          <w:szCs w:val="22"/>
        </w:rPr>
        <w:t>und</w:t>
      </w:r>
      <w:r w:rsidRPr="0016368C">
        <w:rPr>
          <w:rFonts w:ascii="Arial" w:hAnsi="Arial" w:cs="Arial"/>
          <w:b w:val="0"/>
          <w:sz w:val="22"/>
          <w:szCs w:val="22"/>
        </w:rPr>
        <w:t xml:space="preserve"> mehr als 45.000 Quadratmetern Bruttogrundfläche in einem gemeinsamen, unterirdischen Sockelbau. Darüber hinaus bildet das einzige Relikt der historischen Bebauung, das berühmte ehemalige Kunsthaus an der Oranienburger Straße, ein imposantes Eingangstor sowie das frisch sanierte Herzstück des insgesamt 25.000 Quadratmeter Fläche umfassenden Areals. Eine kulturelle Nutzung war für die Ruine mit ihrer turbulenten Geschichte zwingend vorgegeben. Die neu </w:t>
      </w:r>
      <w:r w:rsidRPr="0016368C">
        <w:rPr>
          <w:rFonts w:ascii="Arial" w:hAnsi="Arial" w:cs="Arial"/>
          <w:b w:val="0"/>
          <w:sz w:val="22"/>
          <w:szCs w:val="22"/>
        </w:rPr>
        <w:lastRenderedPageBreak/>
        <w:t xml:space="preserve">gestalteten Räume samt ihrer instandgesetzten und ergänzten Hülle füllt nunmehr das weltweit agierende und in Schweden beheimatete Kulturunternehmen </w:t>
      </w:r>
      <w:proofErr w:type="spellStart"/>
      <w:r w:rsidRPr="0016368C">
        <w:rPr>
          <w:rFonts w:ascii="Arial" w:hAnsi="Arial" w:cs="Arial"/>
          <w:b w:val="0"/>
          <w:sz w:val="22"/>
          <w:szCs w:val="22"/>
        </w:rPr>
        <w:t>Fotografiska</w:t>
      </w:r>
      <w:proofErr w:type="spellEnd"/>
      <w:r w:rsidRPr="0016368C">
        <w:rPr>
          <w:rFonts w:ascii="Arial" w:hAnsi="Arial" w:cs="Arial"/>
          <w:b w:val="0"/>
          <w:sz w:val="22"/>
          <w:szCs w:val="22"/>
        </w:rPr>
        <w:t xml:space="preserve"> aus. Dieses bringt in das Tacheles ein Programm aus Fotografie-Ausstellungen, Veranstaltungen, Verkauf und Gastronomie unter. Der Sanierung nahm</w:t>
      </w:r>
      <w:r w:rsidR="00071A7F" w:rsidRPr="0016368C">
        <w:rPr>
          <w:rFonts w:ascii="Arial" w:hAnsi="Arial" w:cs="Arial"/>
          <w:b w:val="0"/>
          <w:sz w:val="22"/>
          <w:szCs w:val="22"/>
        </w:rPr>
        <w:t>en</w:t>
      </w:r>
      <w:r w:rsidRPr="0016368C">
        <w:rPr>
          <w:rFonts w:ascii="Arial" w:hAnsi="Arial" w:cs="Arial"/>
          <w:b w:val="0"/>
          <w:sz w:val="22"/>
          <w:szCs w:val="22"/>
        </w:rPr>
        <w:t xml:space="preserve"> sich die mehrheitlich planerisch am Tacheles-Areal beteiligten Schweizer Architekten von Herzog </w:t>
      </w:r>
      <w:r w:rsidR="00A407C2">
        <w:rPr>
          <w:rFonts w:ascii="Arial" w:hAnsi="Arial" w:cs="Arial"/>
          <w:b w:val="0"/>
          <w:sz w:val="22"/>
          <w:szCs w:val="22"/>
        </w:rPr>
        <w:t>&amp;</w:t>
      </w:r>
      <w:r w:rsidR="00A407C2" w:rsidRPr="0016368C">
        <w:rPr>
          <w:rFonts w:ascii="Arial" w:hAnsi="Arial" w:cs="Arial"/>
          <w:b w:val="0"/>
          <w:sz w:val="22"/>
          <w:szCs w:val="22"/>
        </w:rPr>
        <w:t xml:space="preserve"> </w:t>
      </w:r>
      <w:r w:rsidRPr="0016368C">
        <w:rPr>
          <w:rFonts w:ascii="Arial" w:hAnsi="Arial" w:cs="Arial"/>
          <w:b w:val="0"/>
          <w:sz w:val="22"/>
          <w:szCs w:val="22"/>
        </w:rPr>
        <w:t xml:space="preserve">de Meuron an. Die architektonische Intervention umfasste unter anderem die Errichtung eines Pyramidendachs oberhalb sowie einer Verbindungsbrücke innerhalb des Portals, die Sanierung der historischen Natursteinfassade oder etwa der Treppenhäuser, in denen die Spuren der vormaligen Nutzung in Form künstlerischer Graffitis bewusst sichtbar belassen werden sollten. </w:t>
      </w:r>
    </w:p>
    <w:p w14:paraId="75F10B57" w14:textId="77777777" w:rsidR="00071A7F" w:rsidRPr="0016368C" w:rsidRDefault="00071A7F" w:rsidP="00AA2F99">
      <w:pPr>
        <w:pStyle w:val="Textkrper"/>
        <w:rPr>
          <w:rFonts w:ascii="Arial" w:hAnsi="Arial" w:cs="Arial"/>
          <w:bCs/>
          <w:sz w:val="22"/>
          <w:szCs w:val="22"/>
        </w:rPr>
      </w:pPr>
    </w:p>
    <w:p w14:paraId="00A8BDA1" w14:textId="32EC539E" w:rsidR="00071A7F" w:rsidRPr="0016368C" w:rsidRDefault="005030C7" w:rsidP="00AA2F99">
      <w:pPr>
        <w:pStyle w:val="Textkrper"/>
        <w:rPr>
          <w:rFonts w:ascii="Arial" w:hAnsi="Arial" w:cs="Arial"/>
          <w:bCs/>
          <w:sz w:val="22"/>
          <w:szCs w:val="22"/>
        </w:rPr>
      </w:pPr>
      <w:r w:rsidRPr="0016368C">
        <w:rPr>
          <w:rFonts w:ascii="Arial" w:hAnsi="Arial" w:cs="Arial"/>
          <w:bCs/>
          <w:sz w:val="22"/>
          <w:szCs w:val="22"/>
        </w:rPr>
        <w:t xml:space="preserve">Rundbögen </w:t>
      </w:r>
      <w:r w:rsidR="0045466C" w:rsidRPr="0016368C">
        <w:rPr>
          <w:rFonts w:ascii="Arial" w:hAnsi="Arial" w:cs="Arial"/>
          <w:bCs/>
          <w:sz w:val="22"/>
          <w:szCs w:val="22"/>
        </w:rPr>
        <w:t xml:space="preserve">und filigrane Rasterstruktur </w:t>
      </w:r>
      <w:r w:rsidRPr="0016368C">
        <w:rPr>
          <w:rFonts w:ascii="Arial" w:hAnsi="Arial" w:cs="Arial"/>
          <w:bCs/>
          <w:sz w:val="22"/>
          <w:szCs w:val="22"/>
        </w:rPr>
        <w:t>aus hellen Ziegeln</w:t>
      </w:r>
    </w:p>
    <w:p w14:paraId="1125A0C3" w14:textId="0013281B"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t xml:space="preserve">Die Hälfte der insgesamt zehn Projekte im umgebenden Neubauensemble gestalteten ebenfalls Herzog &amp; de Meuron. Dazu gehören auch die beiden </w:t>
      </w:r>
      <w:r w:rsidR="00D342AF" w:rsidRPr="0016368C">
        <w:rPr>
          <w:rFonts w:ascii="Arial" w:hAnsi="Arial" w:cs="Arial"/>
          <w:b w:val="0"/>
          <w:sz w:val="22"/>
          <w:szCs w:val="22"/>
        </w:rPr>
        <w:t>Wohngebäude</w:t>
      </w:r>
      <w:r w:rsidRPr="0016368C">
        <w:rPr>
          <w:rFonts w:ascii="Arial" w:hAnsi="Arial" w:cs="Arial"/>
          <w:b w:val="0"/>
          <w:sz w:val="22"/>
          <w:szCs w:val="22"/>
        </w:rPr>
        <w:t xml:space="preserve"> ORO und FRAME. Ersteres ist der markanteste Baustein im Quartier und schließt entlang der Oranienburger Straße in der erweiterten Verlängerung zum </w:t>
      </w:r>
      <w:proofErr w:type="spellStart"/>
      <w:r w:rsidRPr="0016368C">
        <w:rPr>
          <w:rFonts w:ascii="Arial" w:hAnsi="Arial" w:cs="Arial"/>
          <w:b w:val="0"/>
          <w:sz w:val="22"/>
          <w:szCs w:val="22"/>
        </w:rPr>
        <w:t>Fotografiska</w:t>
      </w:r>
      <w:proofErr w:type="spellEnd"/>
      <w:r w:rsidRPr="0016368C">
        <w:rPr>
          <w:rFonts w:ascii="Arial" w:hAnsi="Arial" w:cs="Arial"/>
          <w:b w:val="0"/>
          <w:sz w:val="22"/>
          <w:szCs w:val="22"/>
        </w:rPr>
        <w:t xml:space="preserve">-Gebäude an, während seine schmale, spitz zulaufende Ecke den Eingang zum Aaron-Bernstein-Platz – einem von drei öffentlichen Plätzen auf dem Areal – darstellt. Das achtstöckige Wohngebäude ORO fällt nicht nur aufgrund seiner außergewöhnlichen, </w:t>
      </w:r>
      <w:proofErr w:type="spellStart"/>
      <w:r w:rsidRPr="0016368C">
        <w:rPr>
          <w:rFonts w:ascii="Arial" w:hAnsi="Arial" w:cs="Arial"/>
          <w:b w:val="0"/>
          <w:sz w:val="22"/>
          <w:szCs w:val="22"/>
        </w:rPr>
        <w:t>trapezoiden</w:t>
      </w:r>
      <w:proofErr w:type="spellEnd"/>
      <w:r w:rsidRPr="0016368C">
        <w:rPr>
          <w:rFonts w:ascii="Arial" w:hAnsi="Arial" w:cs="Arial"/>
          <w:b w:val="0"/>
          <w:sz w:val="22"/>
          <w:szCs w:val="22"/>
        </w:rPr>
        <w:t xml:space="preserve"> Grundform auf, sondern auch aufgrund der Fassadengestaltung aus hellen Ziegeln und allseitig von Rundbögen gerahmten Fenstern oder Loggien auf. Auf 3.960 Quadratmeter verteilen sich hier 14 Wohnungen mit Größen zwischen 57 und 375 Quadratmetern sowie zwei Gewerbeeinheiten im Erdgeschoss. </w:t>
      </w:r>
    </w:p>
    <w:p w14:paraId="12EC576E" w14:textId="77777777" w:rsidR="00E23061" w:rsidRPr="0016368C" w:rsidRDefault="00E23061" w:rsidP="00E23061">
      <w:pPr>
        <w:pStyle w:val="Textkrper"/>
        <w:rPr>
          <w:rFonts w:ascii="Arial" w:hAnsi="Arial" w:cs="Arial"/>
          <w:b w:val="0"/>
          <w:sz w:val="22"/>
          <w:szCs w:val="22"/>
        </w:rPr>
      </w:pPr>
      <w:r w:rsidRPr="0016368C">
        <w:rPr>
          <w:rFonts w:ascii="Arial" w:hAnsi="Arial" w:cs="Arial"/>
          <w:b w:val="0"/>
          <w:sz w:val="22"/>
          <w:szCs w:val="22"/>
        </w:rPr>
        <w:t xml:space="preserve">Ein geradliniges Pendant dazu bildet die Fassade des Nachbargebäudes FRAME, das sich schräg gegenüber, dem Aaron-Bernstein-Platz zugewendet, präsentiert. Der Name ist hier Programm. Großformatige, ebenfalls in hellen Klinkerriemchen gerahmte Glasflächen prägen das Wohngebäude, in dem vorwiegend stützenfreie Lofts mit Größen zwischen 75 bis 229 Quadratmetern sowie Raumhöhen bis 3,82 Meter untergebracht sind. </w:t>
      </w:r>
    </w:p>
    <w:p w14:paraId="2C16F338" w14:textId="1C6CD46B" w:rsidR="00E23061" w:rsidRPr="0016368C" w:rsidRDefault="00E23061" w:rsidP="00E23061">
      <w:pPr>
        <w:pStyle w:val="Textkrper"/>
        <w:rPr>
          <w:rFonts w:ascii="Arial" w:hAnsi="Arial" w:cs="Arial"/>
          <w:b w:val="0"/>
          <w:sz w:val="22"/>
          <w:szCs w:val="22"/>
        </w:rPr>
      </w:pPr>
      <w:r w:rsidRPr="0016368C">
        <w:rPr>
          <w:rFonts w:ascii="Arial" w:hAnsi="Arial" w:cs="Arial"/>
          <w:b w:val="0"/>
          <w:sz w:val="22"/>
          <w:szCs w:val="22"/>
        </w:rPr>
        <w:lastRenderedPageBreak/>
        <w:t xml:space="preserve">Auf der gegenüberliegenden Seite des Stadtblocks mit Schmalfassaden entlang der Friedrichstraße prägt das Projekt SCAPE den Charakter des neuen Tacheles-Quartiers. Es besteht aus zwei achtgeschossigen Gebäuden, die eine langgezogene Passage sowie einen oktogonalen Platz eindrucksvoll rahmen und über drei aufsehenerregende Gebäudebrücken auf Höhe der sechsten Obergeschosse miteinander verbunden sind. Zur Friedrichstraße bildet das Teilensemble ein Portal aus und einen weiteren repräsentativen Eingang zum Quartier. Rund 31.900 Quadratmeter der Gesamtfläche stehen im Projekt SCAPE für Büros zur Verfügung, die restlichen rund 7.600 Quadratmeter teilen sich Gastronomie und Einzelhandel. Die Fassaden prägt eine filigrane Rasterstruktur aus hellen </w:t>
      </w:r>
      <w:r w:rsidR="00907F05" w:rsidRPr="0016368C">
        <w:rPr>
          <w:rFonts w:ascii="Arial" w:hAnsi="Arial" w:cs="Arial"/>
          <w:b w:val="0"/>
          <w:sz w:val="22"/>
          <w:szCs w:val="22"/>
        </w:rPr>
        <w:t>Klinkern</w:t>
      </w:r>
      <w:r w:rsidRPr="0016368C">
        <w:rPr>
          <w:rFonts w:ascii="Arial" w:hAnsi="Arial" w:cs="Arial"/>
          <w:b w:val="0"/>
          <w:sz w:val="22"/>
          <w:szCs w:val="22"/>
        </w:rPr>
        <w:t>, die als Lisenen aus dem Volumen hervortreten und das Vertikale zusätzlich betonen. Insgesamt setzen sich alle Einzelteile im Ensemble gemäß dem Konzept von Herzog &amp; de Meuron zu einem harmonischen Abbild zeitgenössischer Großstadtarchitektur zusammen.</w:t>
      </w:r>
    </w:p>
    <w:p w14:paraId="17DCC9DF" w14:textId="77777777" w:rsidR="00393BBF" w:rsidRPr="0016368C" w:rsidRDefault="00393BBF" w:rsidP="00AA2F99">
      <w:pPr>
        <w:pStyle w:val="Textkrper"/>
        <w:rPr>
          <w:rFonts w:ascii="Arial" w:hAnsi="Arial" w:cs="Arial"/>
          <w:b w:val="0"/>
          <w:sz w:val="22"/>
          <w:szCs w:val="22"/>
        </w:rPr>
      </w:pPr>
    </w:p>
    <w:p w14:paraId="72C64740" w14:textId="16C28B53" w:rsidR="00393BBF" w:rsidRPr="0016368C" w:rsidRDefault="0045466C" w:rsidP="00AA2F99">
      <w:pPr>
        <w:pStyle w:val="Textkrper"/>
        <w:rPr>
          <w:rFonts w:ascii="Arial" w:hAnsi="Arial" w:cs="Arial"/>
          <w:bCs/>
          <w:sz w:val="22"/>
          <w:szCs w:val="22"/>
        </w:rPr>
      </w:pPr>
      <w:r w:rsidRPr="0016368C">
        <w:rPr>
          <w:rFonts w:ascii="Arial" w:hAnsi="Arial" w:cs="Arial"/>
          <w:bCs/>
          <w:sz w:val="22"/>
          <w:szCs w:val="22"/>
        </w:rPr>
        <w:t>Gebrochene Ziegel mit Schwalbenschwanzprofil</w:t>
      </w:r>
    </w:p>
    <w:p w14:paraId="5122EFCC" w14:textId="025F7516"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t xml:space="preserve">Für die gebrochenen Ziegel </w:t>
      </w:r>
      <w:r w:rsidR="00A56900" w:rsidRPr="0016368C">
        <w:rPr>
          <w:rFonts w:ascii="Arial" w:hAnsi="Arial" w:cs="Arial"/>
          <w:b w:val="0"/>
          <w:sz w:val="22"/>
          <w:szCs w:val="22"/>
        </w:rPr>
        <w:t xml:space="preserve">aller Fassaden </w:t>
      </w:r>
      <w:r w:rsidRPr="0016368C">
        <w:rPr>
          <w:rFonts w:ascii="Arial" w:hAnsi="Arial" w:cs="Arial"/>
          <w:b w:val="0"/>
          <w:sz w:val="22"/>
          <w:szCs w:val="22"/>
        </w:rPr>
        <w:t>wurden von Seiten des Herstellers GIMA drei verschiedene Grautöne speziell entwickelt. Der zugehörige Keramikscherben hat eine Wasseraufnahme von lediglich 1,5 Prozent, was wichtige Auswirkungen auf die Beschaffenheit der gebrochenen Oberfläche hat. Um das passende Bruchbild zu definieren, wurden verschiedene Varianten erprobt. Dabei sollte der Bruch nicht zu rau sein jedoch eine gewisse Haptik aufweisen.</w:t>
      </w:r>
      <w:r w:rsidR="00A56900" w:rsidRPr="0016368C">
        <w:rPr>
          <w:rFonts w:ascii="Arial" w:hAnsi="Arial" w:cs="Arial"/>
          <w:b w:val="0"/>
          <w:sz w:val="22"/>
          <w:szCs w:val="22"/>
        </w:rPr>
        <w:t xml:space="preserve"> Ein Großteil der Fassaden besteht aus Klinker-Fertigteilen, die bauseits einfach und effizient montiert werden können.</w:t>
      </w:r>
    </w:p>
    <w:p w14:paraId="445634E8" w14:textId="63C9D680"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t xml:space="preserve">Im Vorfeld des Herstellungsprozesses erfolgten außerdem Versuche in Klimakammern, die Aufschluss über das Verhalten des Scherben bei unterschiedlicher Witterung gaben. Ebenso gab es Versuche hinsichtlich der Haftzugfestigkeit und somit der potenziellen Langlebigkeit der in die </w:t>
      </w:r>
      <w:r w:rsidR="00A56900" w:rsidRPr="0016368C">
        <w:rPr>
          <w:rFonts w:ascii="Arial" w:hAnsi="Arial" w:cs="Arial"/>
          <w:b w:val="0"/>
          <w:sz w:val="22"/>
          <w:szCs w:val="22"/>
        </w:rPr>
        <w:t xml:space="preserve">Fertigteile </w:t>
      </w:r>
      <w:r w:rsidRPr="0016368C">
        <w:rPr>
          <w:rFonts w:ascii="Arial" w:hAnsi="Arial" w:cs="Arial"/>
          <w:b w:val="0"/>
          <w:sz w:val="22"/>
          <w:szCs w:val="22"/>
        </w:rPr>
        <w:t xml:space="preserve">der Konstruktion eingegossenen Riemchen. Einmal mehr erwies sich das von GIMA erprobte System aus Klinkerriemchen mit an den Rückseiten eingepresster Schwalbenschwanzprofilierung als hocheffizient. Die Riemchen bleiben dadurch unlösbar mit dem Betonkern der Fertigteile verbunden.  </w:t>
      </w:r>
    </w:p>
    <w:p w14:paraId="3A389348" w14:textId="55D2D3FF"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lastRenderedPageBreak/>
        <w:t>Insgesamt wurden mehr als 300 verschiedene Steinformen teils in Handarbeit sowie mithilfe von Presswerkzeugen im Werk produziert.</w:t>
      </w:r>
      <w:r w:rsidR="00716D6C" w:rsidRPr="0016368C">
        <w:rPr>
          <w:rFonts w:ascii="Arial" w:hAnsi="Arial" w:cs="Arial"/>
          <w:b w:val="0"/>
          <w:sz w:val="22"/>
          <w:szCs w:val="22"/>
        </w:rPr>
        <w:t xml:space="preserve"> Klinkerriemchen für die Fertigteile wurden im Werk auf das korrekte Maß geschnitten. Sämtliche </w:t>
      </w:r>
      <w:r w:rsidRPr="0016368C">
        <w:rPr>
          <w:rFonts w:ascii="Arial" w:hAnsi="Arial" w:cs="Arial"/>
          <w:b w:val="0"/>
          <w:sz w:val="22"/>
          <w:szCs w:val="22"/>
        </w:rPr>
        <w:t>Abfallstücke wurden dabei innerhalb des GIMA-Werks recycelt und der Produktion wieder zugeführt</w:t>
      </w:r>
      <w:r w:rsidR="00716D6C" w:rsidRPr="0016368C">
        <w:rPr>
          <w:rFonts w:ascii="Arial" w:hAnsi="Arial" w:cs="Arial"/>
          <w:b w:val="0"/>
          <w:sz w:val="22"/>
          <w:szCs w:val="22"/>
        </w:rPr>
        <w:t>, so dass für das Projekt ein Recycling-Anteil von 20% realisiert werden konnte.</w:t>
      </w:r>
    </w:p>
    <w:p w14:paraId="0C7467C1" w14:textId="77777777" w:rsidR="00393BBF" w:rsidRPr="0016368C" w:rsidRDefault="00393BBF" w:rsidP="00AA2F99">
      <w:pPr>
        <w:pStyle w:val="Textkrper"/>
        <w:rPr>
          <w:rFonts w:ascii="Arial" w:hAnsi="Arial" w:cs="Arial"/>
          <w:b w:val="0"/>
          <w:sz w:val="22"/>
          <w:szCs w:val="22"/>
        </w:rPr>
      </w:pPr>
    </w:p>
    <w:p w14:paraId="451DD62A" w14:textId="38BF1758" w:rsidR="00393BBF" w:rsidRPr="0016368C" w:rsidRDefault="0045466C" w:rsidP="00AA2F99">
      <w:pPr>
        <w:pStyle w:val="Textkrper"/>
        <w:rPr>
          <w:rFonts w:ascii="Arial" w:hAnsi="Arial" w:cs="Arial"/>
          <w:bCs/>
          <w:sz w:val="22"/>
          <w:szCs w:val="22"/>
        </w:rPr>
      </w:pPr>
      <w:r w:rsidRPr="0016368C">
        <w:rPr>
          <w:rFonts w:ascii="Arial" w:hAnsi="Arial" w:cs="Arial"/>
          <w:bCs/>
          <w:sz w:val="22"/>
          <w:szCs w:val="22"/>
        </w:rPr>
        <w:t>Grau und</w:t>
      </w:r>
      <w:r w:rsidRPr="0016368C">
        <w:t xml:space="preserve"> </w:t>
      </w:r>
      <w:r w:rsidRPr="0016368C">
        <w:rPr>
          <w:rFonts w:ascii="Arial" w:hAnsi="Arial" w:cs="Arial"/>
          <w:bCs/>
          <w:sz w:val="22"/>
          <w:szCs w:val="22"/>
        </w:rPr>
        <w:t>Rosé: Ton und Klinker auf dem Boden</w:t>
      </w:r>
    </w:p>
    <w:p w14:paraId="2776F352" w14:textId="6FE8940D" w:rsidR="00AA2F99" w:rsidRPr="0016368C" w:rsidRDefault="00AA2F99" w:rsidP="00AA2F99">
      <w:pPr>
        <w:pStyle w:val="Textkrper"/>
        <w:rPr>
          <w:rFonts w:ascii="Arial" w:hAnsi="Arial" w:cs="Arial"/>
          <w:b w:val="0"/>
          <w:sz w:val="22"/>
          <w:szCs w:val="22"/>
        </w:rPr>
      </w:pPr>
      <w:r w:rsidRPr="0016368C">
        <w:rPr>
          <w:rFonts w:ascii="Arial" w:hAnsi="Arial" w:cs="Arial"/>
          <w:b w:val="0"/>
          <w:sz w:val="22"/>
          <w:szCs w:val="22"/>
        </w:rPr>
        <w:t xml:space="preserve">In den Loggien des Projekts Oro kam als Bodenbelag außerdem das GIMA-Terrassensystem </w:t>
      </w:r>
      <w:proofErr w:type="spellStart"/>
      <w:r w:rsidRPr="0016368C">
        <w:rPr>
          <w:rFonts w:ascii="Arial" w:hAnsi="Arial" w:cs="Arial"/>
          <w:b w:val="0"/>
          <w:sz w:val="22"/>
          <w:szCs w:val="22"/>
        </w:rPr>
        <w:t>Cerpiano</w:t>
      </w:r>
      <w:proofErr w:type="spellEnd"/>
      <w:r w:rsidR="00A56900" w:rsidRPr="0016368C">
        <w:rPr>
          <w:rFonts w:ascii="Arial" w:hAnsi="Arial" w:cs="Arial"/>
          <w:b w:val="0"/>
          <w:sz w:val="22"/>
          <w:szCs w:val="22"/>
        </w:rPr>
        <w:t>+</w:t>
      </w:r>
      <w:r w:rsidRPr="0016368C">
        <w:rPr>
          <w:rFonts w:ascii="Arial" w:hAnsi="Arial" w:cs="Arial"/>
          <w:b w:val="0"/>
          <w:sz w:val="22"/>
          <w:szCs w:val="22"/>
        </w:rPr>
        <w:t xml:space="preserve"> zum Einsatz. Die Dielen aus Ton erhielten ebenfalls eine Sonderfarbe sowie eine projektspezifisch entwickelte Oberfläche mit einer Nut.</w:t>
      </w:r>
    </w:p>
    <w:p w14:paraId="45C0BCA4" w14:textId="601696C2" w:rsidR="00AA2F99" w:rsidRPr="0016368C" w:rsidRDefault="00AA2F99" w:rsidP="00E23061">
      <w:pPr>
        <w:pStyle w:val="Textkrper"/>
        <w:rPr>
          <w:rFonts w:ascii="Arial" w:hAnsi="Arial" w:cs="Arial"/>
          <w:b w:val="0"/>
          <w:sz w:val="22"/>
          <w:szCs w:val="22"/>
        </w:rPr>
      </w:pPr>
      <w:r w:rsidRPr="0016368C">
        <w:rPr>
          <w:rFonts w:ascii="Arial" w:hAnsi="Arial" w:cs="Arial"/>
          <w:b w:val="0"/>
          <w:sz w:val="22"/>
          <w:szCs w:val="22"/>
        </w:rPr>
        <w:t xml:space="preserve">Zum sorgfältig komponierten Bild des gesamten Ensembles gehören auch die Zwischenräume, Plätze, Passagen und Wege, die sich durch das Quartier „Am Tacheles“ wie Lebensadern hindurchziehen. Neben neu gepflanzten Bäumen kleiden die öffentlichen, halböffentlichen oder privaten Außenräume helle </w:t>
      </w:r>
      <w:r w:rsidR="00B809B0" w:rsidRPr="0016368C">
        <w:rPr>
          <w:rFonts w:ascii="Arial" w:hAnsi="Arial" w:cs="Arial"/>
          <w:b w:val="0"/>
          <w:sz w:val="22"/>
          <w:szCs w:val="22"/>
        </w:rPr>
        <w:t>Pflasterklinker</w:t>
      </w:r>
      <w:r w:rsidRPr="0016368C">
        <w:rPr>
          <w:rFonts w:ascii="Arial" w:hAnsi="Arial" w:cs="Arial"/>
          <w:b w:val="0"/>
          <w:sz w:val="22"/>
          <w:szCs w:val="22"/>
        </w:rPr>
        <w:t xml:space="preserve">, die mal einheitlich gereiht, mal zu konzentrischen Mustern gruppiert wurden. Auch die hierfür verwendeten Steine stammen aus dem Hause GIMA. Dabei wurden für alle Pflasterflächen zwei neue Farben entwickelt in den Tönen Grau sowie einem hellen Rosé. Zum Einsatz kam ein Sonderformat mit den Maßen 192 x 192 x 80 Millimeter sowie spezielle Rinnensteine im Format 192 x 230 x 80 Millimeter. Die ebenfalls </w:t>
      </w:r>
      <w:r w:rsidR="00B809B0" w:rsidRPr="0016368C">
        <w:rPr>
          <w:rFonts w:ascii="Arial" w:hAnsi="Arial" w:cs="Arial"/>
          <w:b w:val="0"/>
          <w:sz w:val="22"/>
          <w:szCs w:val="22"/>
        </w:rPr>
        <w:t xml:space="preserve">individuell </w:t>
      </w:r>
      <w:r w:rsidRPr="0016368C">
        <w:rPr>
          <w:rFonts w:ascii="Arial" w:hAnsi="Arial" w:cs="Arial"/>
          <w:b w:val="0"/>
          <w:sz w:val="22"/>
          <w:szCs w:val="22"/>
        </w:rPr>
        <w:t>entwickelten Scherben erreichen eine Biegebruchlast von mehr als 300 N/mm. Die Pflasterklinker entsprechen außerdem in allen Belangen den höchsten Ansprüchen der DIN EN 1344 und übertreffen in ihrer Qualität diese sogar um einiges.</w:t>
      </w:r>
    </w:p>
    <w:p w14:paraId="3359278D" w14:textId="77777777" w:rsidR="00E23061" w:rsidRPr="0016368C" w:rsidRDefault="00E23061" w:rsidP="00AA2F99">
      <w:pPr>
        <w:pStyle w:val="Textkrper"/>
        <w:spacing w:after="0"/>
        <w:rPr>
          <w:rFonts w:ascii="Arial" w:hAnsi="Arial" w:cs="Arial"/>
          <w:b w:val="0"/>
          <w:sz w:val="22"/>
          <w:szCs w:val="22"/>
        </w:rPr>
      </w:pPr>
    </w:p>
    <w:p w14:paraId="0E11AA83" w14:textId="2EF4E12A" w:rsidR="00AA2F99" w:rsidRPr="0016368C" w:rsidRDefault="00AA2F99" w:rsidP="00AA2F99">
      <w:pPr>
        <w:pStyle w:val="Textkrper"/>
        <w:pBdr>
          <w:bottom w:val="single" w:sz="4" w:space="0" w:color="auto"/>
        </w:pBdr>
        <w:rPr>
          <w:rFonts w:ascii="Arial" w:hAnsi="Arial" w:cs="Arial"/>
          <w:b w:val="0"/>
          <w:sz w:val="22"/>
          <w:szCs w:val="22"/>
        </w:rPr>
      </w:pPr>
      <w:r w:rsidRPr="0016368C">
        <w:rPr>
          <w:rFonts w:ascii="Arial" w:hAnsi="Arial" w:cs="Arial"/>
          <w:b w:val="0"/>
          <w:sz w:val="22"/>
          <w:szCs w:val="22"/>
        </w:rPr>
        <w:t xml:space="preserve"> (</w:t>
      </w:r>
      <w:r w:rsidR="00E23061" w:rsidRPr="0016368C">
        <w:rPr>
          <w:rFonts w:ascii="Arial" w:hAnsi="Arial" w:cs="Arial"/>
          <w:b w:val="0"/>
          <w:sz w:val="22"/>
          <w:szCs w:val="22"/>
        </w:rPr>
        <w:t>7</w:t>
      </w:r>
      <w:r w:rsidR="0045466C" w:rsidRPr="0016368C">
        <w:rPr>
          <w:rFonts w:ascii="Arial" w:hAnsi="Arial" w:cs="Arial"/>
          <w:b w:val="0"/>
          <w:sz w:val="22"/>
          <w:szCs w:val="22"/>
        </w:rPr>
        <w:t>.</w:t>
      </w:r>
      <w:r w:rsidR="0016368C" w:rsidRPr="0016368C">
        <w:rPr>
          <w:rFonts w:ascii="Arial" w:hAnsi="Arial" w:cs="Arial"/>
          <w:b w:val="0"/>
          <w:sz w:val="22"/>
          <w:szCs w:val="22"/>
        </w:rPr>
        <w:t>6</w:t>
      </w:r>
      <w:r w:rsidR="00655A0D">
        <w:rPr>
          <w:rFonts w:ascii="Arial" w:hAnsi="Arial" w:cs="Arial"/>
          <w:b w:val="0"/>
          <w:sz w:val="22"/>
          <w:szCs w:val="22"/>
        </w:rPr>
        <w:t>27</w:t>
      </w:r>
      <w:r w:rsidRPr="0016368C">
        <w:rPr>
          <w:rFonts w:ascii="Arial" w:hAnsi="Arial" w:cs="Arial"/>
          <w:b w:val="0"/>
          <w:sz w:val="22"/>
          <w:szCs w:val="22"/>
        </w:rPr>
        <w:t xml:space="preserve"> Zeichen inkl. Leerzeichen)</w:t>
      </w:r>
    </w:p>
    <w:p w14:paraId="3B26BFFF" w14:textId="77777777" w:rsidR="00E23061" w:rsidRPr="0016368C" w:rsidRDefault="00E23061" w:rsidP="00AA2F99">
      <w:pPr>
        <w:pStyle w:val="Absatz"/>
        <w:spacing w:line="340" w:lineRule="exact"/>
        <w:rPr>
          <w:rFonts w:ascii="Arial" w:eastAsia="MS Mincho" w:hAnsi="Arial" w:cs="Arial"/>
          <w:b/>
          <w:sz w:val="22"/>
          <w:szCs w:val="22"/>
        </w:rPr>
      </w:pPr>
    </w:p>
    <w:p w14:paraId="1E8C2038" w14:textId="77777777" w:rsidR="00E23061" w:rsidRPr="0016368C" w:rsidRDefault="00E23061" w:rsidP="00AA2F99">
      <w:pPr>
        <w:pStyle w:val="Absatz"/>
        <w:spacing w:line="340" w:lineRule="exact"/>
        <w:rPr>
          <w:rFonts w:ascii="Arial" w:eastAsia="MS Mincho" w:hAnsi="Arial" w:cs="Arial"/>
          <w:b/>
          <w:sz w:val="22"/>
          <w:szCs w:val="22"/>
        </w:rPr>
      </w:pPr>
    </w:p>
    <w:p w14:paraId="3C401A57" w14:textId="00BCC503" w:rsidR="00AA2F99" w:rsidRPr="0016368C" w:rsidRDefault="00AA2F99" w:rsidP="00AA2F99">
      <w:pPr>
        <w:pStyle w:val="Absatz"/>
        <w:spacing w:line="340" w:lineRule="exact"/>
        <w:rPr>
          <w:rFonts w:ascii="Arial" w:eastAsia="MS Mincho" w:hAnsi="Arial" w:cs="Arial"/>
          <w:b/>
          <w:sz w:val="22"/>
          <w:szCs w:val="22"/>
        </w:rPr>
      </w:pPr>
      <w:r w:rsidRPr="0016368C">
        <w:rPr>
          <w:rFonts w:ascii="Arial" w:eastAsia="MS Mincho" w:hAnsi="Arial" w:cs="Arial"/>
          <w:b/>
          <w:sz w:val="22"/>
          <w:szCs w:val="22"/>
        </w:rPr>
        <w:lastRenderedPageBreak/>
        <w:t>Projektdaten</w:t>
      </w:r>
    </w:p>
    <w:p w14:paraId="023F51A1" w14:textId="4AC36134" w:rsidR="00AA2F99" w:rsidRPr="0016368C" w:rsidRDefault="00AA2F99" w:rsidP="00AA2F99">
      <w:pPr>
        <w:spacing w:line="340" w:lineRule="exact"/>
        <w:ind w:left="2127" w:hanging="2127"/>
        <w:rPr>
          <w:rFonts w:ascii="Arial" w:eastAsia="MS Mincho" w:hAnsi="Arial" w:cs="Arial"/>
          <w:sz w:val="22"/>
          <w:szCs w:val="22"/>
        </w:rPr>
      </w:pPr>
      <w:r w:rsidRPr="0016368C">
        <w:rPr>
          <w:rFonts w:ascii="Arial" w:eastAsia="MS Mincho" w:hAnsi="Arial" w:cs="Arial"/>
          <w:sz w:val="22"/>
          <w:szCs w:val="22"/>
        </w:rPr>
        <w:t xml:space="preserve">Projektname: </w:t>
      </w:r>
      <w:r w:rsidRPr="0016368C">
        <w:rPr>
          <w:rFonts w:ascii="Arial" w:eastAsia="MS Mincho" w:hAnsi="Arial" w:cs="Arial"/>
          <w:sz w:val="22"/>
          <w:szCs w:val="22"/>
        </w:rPr>
        <w:tab/>
        <w:t>Quartier Am Tacheles</w:t>
      </w:r>
      <w:r w:rsidR="00B809B0" w:rsidRPr="0016368C">
        <w:rPr>
          <w:rFonts w:ascii="Arial" w:eastAsia="MS Mincho" w:hAnsi="Arial" w:cs="Arial"/>
          <w:sz w:val="22"/>
          <w:szCs w:val="22"/>
        </w:rPr>
        <w:t>,</w:t>
      </w:r>
      <w:r w:rsidRPr="0016368C">
        <w:rPr>
          <w:rFonts w:ascii="Arial" w:eastAsia="MS Mincho" w:hAnsi="Arial" w:cs="Arial"/>
          <w:sz w:val="22"/>
          <w:szCs w:val="22"/>
        </w:rPr>
        <w:t xml:space="preserve"> Berlin</w:t>
      </w:r>
    </w:p>
    <w:p w14:paraId="522B2EAE" w14:textId="77777777" w:rsidR="00AA2F99" w:rsidRPr="0016368C" w:rsidRDefault="00AA2F99" w:rsidP="00AA2F99">
      <w:pPr>
        <w:spacing w:line="340" w:lineRule="exact"/>
        <w:rPr>
          <w:rFonts w:ascii="Arial" w:eastAsia="MS Mincho" w:hAnsi="Arial" w:cs="Arial"/>
          <w:sz w:val="22"/>
          <w:szCs w:val="22"/>
        </w:rPr>
      </w:pPr>
      <w:r w:rsidRPr="0016368C">
        <w:rPr>
          <w:rFonts w:ascii="Arial" w:eastAsia="MS Mincho" w:hAnsi="Arial" w:cs="Arial"/>
          <w:sz w:val="22"/>
          <w:szCs w:val="22"/>
        </w:rPr>
        <w:t xml:space="preserve">Auftraggeber: </w:t>
      </w:r>
      <w:r w:rsidRPr="0016368C">
        <w:rPr>
          <w:rFonts w:ascii="Arial" w:eastAsia="MS Mincho" w:hAnsi="Arial" w:cs="Arial"/>
          <w:sz w:val="22"/>
          <w:szCs w:val="22"/>
        </w:rPr>
        <w:tab/>
      </w:r>
      <w:r w:rsidRPr="0016368C">
        <w:rPr>
          <w:rFonts w:ascii="Arial" w:eastAsia="MS Mincho" w:hAnsi="Arial" w:cs="Arial"/>
          <w:sz w:val="22"/>
          <w:szCs w:val="22"/>
        </w:rPr>
        <w:tab/>
      </w:r>
      <w:proofErr w:type="spellStart"/>
      <w:r w:rsidRPr="0016368C">
        <w:rPr>
          <w:rFonts w:ascii="Arial" w:eastAsia="MS Mincho" w:hAnsi="Arial" w:cs="Arial"/>
          <w:sz w:val="22"/>
          <w:szCs w:val="22"/>
        </w:rPr>
        <w:t>pwr</w:t>
      </w:r>
      <w:proofErr w:type="spellEnd"/>
      <w:r w:rsidRPr="0016368C">
        <w:rPr>
          <w:rFonts w:ascii="Arial" w:eastAsia="MS Mincho" w:hAnsi="Arial" w:cs="Arial"/>
          <w:sz w:val="22"/>
          <w:szCs w:val="22"/>
        </w:rPr>
        <w:t xml:space="preserve"> </w:t>
      </w:r>
      <w:proofErr w:type="spellStart"/>
      <w:r w:rsidRPr="0016368C">
        <w:rPr>
          <w:rFonts w:ascii="Arial" w:eastAsia="MS Mincho" w:hAnsi="Arial" w:cs="Arial"/>
          <w:sz w:val="22"/>
          <w:szCs w:val="22"/>
        </w:rPr>
        <w:t>development</w:t>
      </w:r>
      <w:proofErr w:type="spellEnd"/>
      <w:r w:rsidRPr="0016368C">
        <w:rPr>
          <w:rFonts w:ascii="Arial" w:eastAsia="MS Mincho" w:hAnsi="Arial" w:cs="Arial"/>
          <w:sz w:val="22"/>
          <w:szCs w:val="22"/>
        </w:rPr>
        <w:t xml:space="preserve"> GmbH</w:t>
      </w:r>
    </w:p>
    <w:p w14:paraId="5DAAB4F5" w14:textId="77777777" w:rsidR="00AA2F99" w:rsidRPr="0016368C" w:rsidRDefault="00AA2F99" w:rsidP="00AA2F99">
      <w:pPr>
        <w:spacing w:line="340" w:lineRule="exact"/>
        <w:rPr>
          <w:rFonts w:ascii="Arial" w:hAnsi="Arial" w:cs="Arial"/>
          <w:sz w:val="22"/>
          <w:szCs w:val="22"/>
        </w:rPr>
      </w:pPr>
      <w:r w:rsidRPr="0016368C">
        <w:rPr>
          <w:rFonts w:ascii="Arial" w:eastAsia="MS Mincho" w:hAnsi="Arial" w:cs="Arial"/>
          <w:sz w:val="22"/>
          <w:szCs w:val="22"/>
        </w:rPr>
        <w:t xml:space="preserve">Architektur: </w:t>
      </w:r>
      <w:r w:rsidRPr="0016368C">
        <w:rPr>
          <w:rFonts w:ascii="Arial" w:eastAsia="MS Mincho" w:hAnsi="Arial" w:cs="Arial"/>
          <w:sz w:val="22"/>
          <w:szCs w:val="22"/>
        </w:rPr>
        <w:tab/>
      </w:r>
      <w:r w:rsidRPr="0016368C">
        <w:rPr>
          <w:rFonts w:ascii="Arial" w:eastAsia="MS Mincho" w:hAnsi="Arial" w:cs="Arial"/>
          <w:sz w:val="22"/>
          <w:szCs w:val="22"/>
        </w:rPr>
        <w:tab/>
        <w:t>Herzog &amp; de Meuron, Basel</w:t>
      </w:r>
    </w:p>
    <w:p w14:paraId="2A630AD6" w14:textId="77777777" w:rsidR="00B809B0" w:rsidRPr="0016368C" w:rsidRDefault="006B30CA" w:rsidP="00AA2F99">
      <w:pPr>
        <w:spacing w:line="340" w:lineRule="exact"/>
        <w:ind w:left="2120" w:hanging="2120"/>
        <w:rPr>
          <w:rFonts w:ascii="Arial" w:eastAsia="MS Mincho" w:hAnsi="Arial" w:cs="Arial"/>
          <w:bCs/>
          <w:sz w:val="22"/>
          <w:szCs w:val="22"/>
        </w:rPr>
      </w:pPr>
      <w:r w:rsidRPr="0016368C">
        <w:rPr>
          <w:rFonts w:ascii="Arial" w:eastAsia="MS Mincho" w:hAnsi="Arial" w:cs="Arial"/>
          <w:sz w:val="22"/>
          <w:szCs w:val="22"/>
        </w:rPr>
        <w:t>Fassadenbekleidung: GIMA-Klinkerriemchen</w:t>
      </w:r>
      <w:r w:rsidR="00AA2F99" w:rsidRPr="0016368C">
        <w:rPr>
          <w:rFonts w:ascii="Arial" w:eastAsia="MS Mincho" w:hAnsi="Arial" w:cs="Arial"/>
          <w:bCs/>
          <w:sz w:val="22"/>
          <w:szCs w:val="22"/>
        </w:rPr>
        <w:t xml:space="preserve"> im Sonderformat, Terrassensystem </w:t>
      </w:r>
      <w:proofErr w:type="spellStart"/>
      <w:r w:rsidR="00AA2F99" w:rsidRPr="0016368C">
        <w:rPr>
          <w:rFonts w:ascii="Arial" w:eastAsia="MS Mincho" w:hAnsi="Arial" w:cs="Arial"/>
          <w:bCs/>
          <w:sz w:val="22"/>
          <w:szCs w:val="22"/>
        </w:rPr>
        <w:t>Cerpiano</w:t>
      </w:r>
      <w:proofErr w:type="spellEnd"/>
      <w:r w:rsidR="00B809B0" w:rsidRPr="0016368C">
        <w:rPr>
          <w:rFonts w:ascii="Arial" w:eastAsia="MS Mincho" w:hAnsi="Arial" w:cs="Arial"/>
          <w:bCs/>
          <w:sz w:val="22"/>
          <w:szCs w:val="22"/>
        </w:rPr>
        <w:t>+</w:t>
      </w:r>
    </w:p>
    <w:p w14:paraId="78ED137C" w14:textId="503B284F" w:rsidR="00AA2F99" w:rsidRPr="0016368C" w:rsidRDefault="006B30CA" w:rsidP="0016368C">
      <w:pPr>
        <w:spacing w:line="340" w:lineRule="exact"/>
        <w:ind w:left="2120"/>
        <w:rPr>
          <w:rFonts w:ascii="Arial" w:eastAsia="MS Mincho" w:hAnsi="Arial" w:cs="Arial"/>
          <w:bCs/>
          <w:sz w:val="22"/>
          <w:szCs w:val="22"/>
        </w:rPr>
      </w:pPr>
      <w:r w:rsidRPr="0016368C">
        <w:rPr>
          <w:rFonts w:ascii="Arial" w:eastAsia="MS Mincho" w:hAnsi="Arial" w:cs="Arial"/>
          <w:bCs/>
          <w:sz w:val="22"/>
          <w:szCs w:val="22"/>
        </w:rPr>
        <w:t>GIMA-</w:t>
      </w:r>
      <w:r w:rsidR="00AA2F99" w:rsidRPr="0016368C">
        <w:rPr>
          <w:rFonts w:ascii="Arial" w:eastAsia="MS Mincho" w:hAnsi="Arial" w:cs="Arial"/>
          <w:bCs/>
          <w:sz w:val="22"/>
          <w:szCs w:val="22"/>
        </w:rPr>
        <w:t xml:space="preserve">Pflasterklinker Sonderformat </w:t>
      </w:r>
      <w:r w:rsidR="00AA2F99" w:rsidRPr="0016368C">
        <w:rPr>
          <w:rFonts w:ascii="Arial" w:hAnsi="Arial" w:cs="Arial"/>
          <w:sz w:val="22"/>
          <w:szCs w:val="22"/>
        </w:rPr>
        <w:t>192/192/80 mm und Rinnensteine 192/230/80 mm</w:t>
      </w:r>
      <w:r w:rsidR="00AA2F99" w:rsidRPr="0016368C">
        <w:rPr>
          <w:rFonts w:ascii="Arial" w:hAnsi="Arial" w:cs="Arial"/>
          <w:b/>
          <w:sz w:val="22"/>
          <w:szCs w:val="22"/>
        </w:rPr>
        <w:t xml:space="preserve"> </w:t>
      </w:r>
    </w:p>
    <w:p w14:paraId="3A117F3F" w14:textId="77777777" w:rsidR="00AA2F99" w:rsidRPr="0016368C" w:rsidRDefault="00AA2F99" w:rsidP="00AA2F99">
      <w:pPr>
        <w:spacing w:line="340" w:lineRule="exact"/>
        <w:ind w:left="2120" w:hanging="2120"/>
        <w:rPr>
          <w:rFonts w:ascii="Arial" w:eastAsia="MS Mincho" w:hAnsi="Arial" w:cs="Arial"/>
          <w:sz w:val="22"/>
          <w:szCs w:val="22"/>
        </w:rPr>
      </w:pPr>
      <w:r w:rsidRPr="0016368C">
        <w:rPr>
          <w:rFonts w:ascii="Arial" w:eastAsia="MS Mincho" w:hAnsi="Arial" w:cs="Arial"/>
          <w:bCs/>
          <w:sz w:val="22"/>
          <w:szCs w:val="22"/>
        </w:rPr>
        <w:t>Fert</w:t>
      </w:r>
      <w:r w:rsidRPr="0016368C">
        <w:rPr>
          <w:rFonts w:ascii="Arial" w:eastAsia="MS Mincho" w:hAnsi="Arial" w:cs="Arial"/>
          <w:sz w:val="22"/>
          <w:szCs w:val="22"/>
        </w:rPr>
        <w:t xml:space="preserve">igstellung: </w:t>
      </w:r>
      <w:r w:rsidRPr="0016368C">
        <w:rPr>
          <w:rFonts w:ascii="Arial" w:eastAsia="MS Mincho" w:hAnsi="Arial" w:cs="Arial"/>
          <w:sz w:val="22"/>
          <w:szCs w:val="22"/>
        </w:rPr>
        <w:tab/>
        <w:t>2023</w:t>
      </w:r>
    </w:p>
    <w:p w14:paraId="4C4B6FD3" w14:textId="77777777" w:rsidR="00AA2F99" w:rsidRPr="0016368C" w:rsidRDefault="00AA2F99" w:rsidP="00AA2F99">
      <w:pPr>
        <w:rPr>
          <w:rFonts w:ascii="Arial" w:eastAsia="MS Mincho" w:hAnsi="Arial" w:cs="Arial"/>
          <w:sz w:val="22"/>
          <w:szCs w:val="22"/>
        </w:rPr>
      </w:pPr>
    </w:p>
    <w:p w14:paraId="050DC6A0" w14:textId="77777777" w:rsidR="00AA2F99" w:rsidRPr="0016368C" w:rsidRDefault="00AA2F99" w:rsidP="00AA2F99">
      <w:pPr>
        <w:rPr>
          <w:rFonts w:ascii="Arial" w:eastAsia="MS Mincho" w:hAnsi="Arial" w:cs="Arial"/>
          <w:b/>
          <w:sz w:val="22"/>
          <w:szCs w:val="22"/>
        </w:rPr>
      </w:pPr>
    </w:p>
    <w:p w14:paraId="7C899AD9" w14:textId="77777777" w:rsidR="00AA2F99" w:rsidRPr="0016368C" w:rsidRDefault="00AA2F99" w:rsidP="00AA2F99">
      <w:pPr>
        <w:rPr>
          <w:rFonts w:ascii="Arial" w:eastAsia="MS Mincho" w:hAnsi="Arial" w:cs="Arial"/>
          <w:b/>
          <w:sz w:val="22"/>
          <w:szCs w:val="22"/>
        </w:rPr>
      </w:pPr>
    </w:p>
    <w:p w14:paraId="3A4B91FF" w14:textId="77777777" w:rsidR="00393BBF" w:rsidRPr="0016368C" w:rsidRDefault="00393BBF" w:rsidP="00AA2F99">
      <w:pPr>
        <w:rPr>
          <w:rFonts w:ascii="Arial" w:eastAsia="MS Mincho" w:hAnsi="Arial" w:cs="Arial"/>
          <w:b/>
          <w:sz w:val="22"/>
          <w:szCs w:val="22"/>
        </w:rPr>
      </w:pPr>
    </w:p>
    <w:p w14:paraId="583F730A" w14:textId="77777777" w:rsidR="0045466C" w:rsidRPr="0016368C" w:rsidRDefault="0045466C" w:rsidP="00AA2F99">
      <w:pPr>
        <w:rPr>
          <w:rFonts w:ascii="Arial" w:eastAsia="MS Mincho" w:hAnsi="Arial" w:cs="Arial"/>
          <w:b/>
          <w:sz w:val="22"/>
          <w:szCs w:val="22"/>
        </w:rPr>
      </w:pPr>
    </w:p>
    <w:p w14:paraId="02966D5A" w14:textId="77777777" w:rsidR="0045466C" w:rsidRPr="0016368C" w:rsidRDefault="0045466C" w:rsidP="00AA2F99">
      <w:pPr>
        <w:rPr>
          <w:rFonts w:ascii="Arial" w:eastAsia="MS Mincho" w:hAnsi="Arial" w:cs="Arial"/>
          <w:b/>
          <w:sz w:val="22"/>
          <w:szCs w:val="22"/>
        </w:rPr>
      </w:pPr>
    </w:p>
    <w:p w14:paraId="416521FC" w14:textId="77777777" w:rsidR="0045466C" w:rsidRPr="0016368C" w:rsidRDefault="0045466C" w:rsidP="00AA2F99">
      <w:pPr>
        <w:rPr>
          <w:rFonts w:ascii="Arial" w:eastAsia="MS Mincho" w:hAnsi="Arial" w:cs="Arial"/>
          <w:b/>
          <w:sz w:val="22"/>
          <w:szCs w:val="22"/>
        </w:rPr>
      </w:pPr>
    </w:p>
    <w:p w14:paraId="0295A5F7" w14:textId="77777777" w:rsidR="00E23061" w:rsidRPr="0016368C" w:rsidRDefault="00E23061" w:rsidP="00AA2F99">
      <w:pPr>
        <w:rPr>
          <w:rFonts w:ascii="Arial" w:eastAsia="MS Mincho" w:hAnsi="Arial" w:cs="Arial"/>
          <w:b/>
          <w:sz w:val="22"/>
          <w:szCs w:val="22"/>
        </w:rPr>
      </w:pPr>
    </w:p>
    <w:p w14:paraId="7AD18899" w14:textId="77777777" w:rsidR="00E23061" w:rsidRPr="0016368C" w:rsidRDefault="00E23061" w:rsidP="00AA2F99">
      <w:pPr>
        <w:rPr>
          <w:rFonts w:ascii="Arial" w:eastAsia="MS Mincho" w:hAnsi="Arial" w:cs="Arial"/>
          <w:b/>
          <w:sz w:val="22"/>
          <w:szCs w:val="22"/>
        </w:rPr>
      </w:pPr>
    </w:p>
    <w:p w14:paraId="625508BB" w14:textId="77777777" w:rsidR="00E23061" w:rsidRPr="0016368C" w:rsidRDefault="00E23061" w:rsidP="00AA2F99">
      <w:pPr>
        <w:rPr>
          <w:rFonts w:ascii="Arial" w:eastAsia="MS Mincho" w:hAnsi="Arial" w:cs="Arial"/>
          <w:b/>
          <w:sz w:val="22"/>
          <w:szCs w:val="22"/>
        </w:rPr>
      </w:pPr>
    </w:p>
    <w:p w14:paraId="7FE2506A" w14:textId="77777777" w:rsidR="00E23061" w:rsidRPr="0016368C" w:rsidRDefault="00E23061" w:rsidP="00AA2F99">
      <w:pPr>
        <w:rPr>
          <w:rFonts w:ascii="Arial" w:eastAsia="MS Mincho" w:hAnsi="Arial" w:cs="Arial"/>
          <w:b/>
          <w:sz w:val="22"/>
          <w:szCs w:val="22"/>
        </w:rPr>
      </w:pPr>
    </w:p>
    <w:p w14:paraId="6B634854" w14:textId="77777777" w:rsidR="00E23061" w:rsidRPr="0016368C" w:rsidRDefault="00E23061" w:rsidP="00AA2F99">
      <w:pPr>
        <w:rPr>
          <w:rFonts w:ascii="Arial" w:eastAsia="MS Mincho" w:hAnsi="Arial" w:cs="Arial"/>
          <w:b/>
          <w:sz w:val="22"/>
          <w:szCs w:val="22"/>
        </w:rPr>
      </w:pPr>
    </w:p>
    <w:p w14:paraId="122FE8E9" w14:textId="77777777" w:rsidR="00E23061" w:rsidRPr="0016368C" w:rsidRDefault="00E23061" w:rsidP="00AA2F99">
      <w:pPr>
        <w:rPr>
          <w:rFonts w:ascii="Arial" w:eastAsia="MS Mincho" w:hAnsi="Arial" w:cs="Arial"/>
          <w:b/>
          <w:sz w:val="22"/>
          <w:szCs w:val="22"/>
        </w:rPr>
      </w:pPr>
    </w:p>
    <w:p w14:paraId="4C0D158B" w14:textId="77777777" w:rsidR="00E23061" w:rsidRPr="0016368C" w:rsidRDefault="00E23061" w:rsidP="00AA2F99">
      <w:pPr>
        <w:rPr>
          <w:rFonts w:ascii="Arial" w:eastAsia="MS Mincho" w:hAnsi="Arial" w:cs="Arial"/>
          <w:b/>
          <w:sz w:val="22"/>
          <w:szCs w:val="22"/>
        </w:rPr>
      </w:pPr>
    </w:p>
    <w:p w14:paraId="011E3A57" w14:textId="77777777" w:rsidR="00E23061" w:rsidRPr="0016368C" w:rsidRDefault="00E23061" w:rsidP="00AA2F99">
      <w:pPr>
        <w:rPr>
          <w:rFonts w:ascii="Arial" w:eastAsia="MS Mincho" w:hAnsi="Arial" w:cs="Arial"/>
          <w:b/>
          <w:sz w:val="22"/>
          <w:szCs w:val="22"/>
        </w:rPr>
      </w:pPr>
    </w:p>
    <w:p w14:paraId="3B58DD92" w14:textId="77777777" w:rsidR="00E23061" w:rsidRPr="0016368C" w:rsidRDefault="00E23061" w:rsidP="00AA2F99">
      <w:pPr>
        <w:rPr>
          <w:rFonts w:ascii="Arial" w:eastAsia="MS Mincho" w:hAnsi="Arial" w:cs="Arial"/>
          <w:b/>
          <w:sz w:val="22"/>
          <w:szCs w:val="22"/>
        </w:rPr>
      </w:pPr>
    </w:p>
    <w:p w14:paraId="370B8CC1" w14:textId="77777777" w:rsidR="00E23061" w:rsidRPr="0016368C" w:rsidRDefault="00E23061" w:rsidP="00AA2F99">
      <w:pPr>
        <w:rPr>
          <w:rFonts w:ascii="Arial" w:eastAsia="MS Mincho" w:hAnsi="Arial" w:cs="Arial"/>
          <w:b/>
          <w:sz w:val="22"/>
          <w:szCs w:val="22"/>
        </w:rPr>
      </w:pPr>
    </w:p>
    <w:p w14:paraId="5D14B5D0" w14:textId="77777777" w:rsidR="00E23061" w:rsidRPr="0016368C" w:rsidRDefault="00E23061" w:rsidP="00AA2F99">
      <w:pPr>
        <w:rPr>
          <w:rFonts w:ascii="Arial" w:eastAsia="MS Mincho" w:hAnsi="Arial" w:cs="Arial"/>
          <w:b/>
          <w:sz w:val="22"/>
          <w:szCs w:val="22"/>
        </w:rPr>
      </w:pPr>
    </w:p>
    <w:p w14:paraId="70A38215" w14:textId="77777777" w:rsidR="00E23061" w:rsidRPr="0016368C" w:rsidRDefault="00E23061" w:rsidP="00AA2F99">
      <w:pPr>
        <w:rPr>
          <w:rFonts w:ascii="Arial" w:eastAsia="MS Mincho" w:hAnsi="Arial" w:cs="Arial"/>
          <w:b/>
          <w:sz w:val="22"/>
          <w:szCs w:val="22"/>
        </w:rPr>
      </w:pPr>
    </w:p>
    <w:p w14:paraId="78A459FD" w14:textId="77777777" w:rsidR="00E23061" w:rsidRPr="0016368C" w:rsidRDefault="00E23061" w:rsidP="00AA2F99">
      <w:pPr>
        <w:rPr>
          <w:rFonts w:ascii="Arial" w:eastAsia="MS Mincho" w:hAnsi="Arial" w:cs="Arial"/>
          <w:b/>
          <w:sz w:val="22"/>
          <w:szCs w:val="22"/>
        </w:rPr>
      </w:pPr>
    </w:p>
    <w:p w14:paraId="7F0E443E" w14:textId="77777777" w:rsidR="00E23061" w:rsidRPr="0016368C" w:rsidRDefault="00E23061" w:rsidP="00AA2F99">
      <w:pPr>
        <w:rPr>
          <w:rFonts w:ascii="Arial" w:eastAsia="MS Mincho" w:hAnsi="Arial" w:cs="Arial"/>
          <w:b/>
          <w:sz w:val="22"/>
          <w:szCs w:val="22"/>
        </w:rPr>
      </w:pPr>
    </w:p>
    <w:p w14:paraId="49BE7F35" w14:textId="77777777" w:rsidR="00E23061" w:rsidRPr="0016368C" w:rsidRDefault="00E23061" w:rsidP="00AA2F99">
      <w:pPr>
        <w:rPr>
          <w:rFonts w:ascii="Arial" w:eastAsia="MS Mincho" w:hAnsi="Arial" w:cs="Arial"/>
          <w:b/>
          <w:sz w:val="22"/>
          <w:szCs w:val="22"/>
        </w:rPr>
      </w:pPr>
    </w:p>
    <w:p w14:paraId="5498EEEE" w14:textId="77777777" w:rsidR="00E23061" w:rsidRPr="0016368C" w:rsidRDefault="00E23061" w:rsidP="00AA2F99">
      <w:pPr>
        <w:rPr>
          <w:rFonts w:ascii="Arial" w:eastAsia="MS Mincho" w:hAnsi="Arial" w:cs="Arial"/>
          <w:b/>
          <w:sz w:val="22"/>
          <w:szCs w:val="22"/>
        </w:rPr>
      </w:pPr>
    </w:p>
    <w:p w14:paraId="17E4ED72" w14:textId="77777777" w:rsidR="00E23061" w:rsidRPr="0016368C" w:rsidRDefault="00E23061" w:rsidP="00AA2F99">
      <w:pPr>
        <w:rPr>
          <w:rFonts w:ascii="Arial" w:eastAsia="MS Mincho" w:hAnsi="Arial" w:cs="Arial"/>
          <w:b/>
          <w:sz w:val="22"/>
          <w:szCs w:val="22"/>
        </w:rPr>
      </w:pPr>
    </w:p>
    <w:p w14:paraId="7AC94997" w14:textId="77777777" w:rsidR="00E23061" w:rsidRPr="0016368C" w:rsidRDefault="00E23061" w:rsidP="00AA2F99">
      <w:pPr>
        <w:rPr>
          <w:rFonts w:ascii="Arial" w:eastAsia="MS Mincho" w:hAnsi="Arial" w:cs="Arial"/>
          <w:b/>
          <w:sz w:val="22"/>
          <w:szCs w:val="22"/>
        </w:rPr>
      </w:pPr>
    </w:p>
    <w:p w14:paraId="398B4DFF" w14:textId="77777777" w:rsidR="00E23061" w:rsidRPr="0016368C" w:rsidRDefault="00E23061" w:rsidP="00AA2F99">
      <w:pPr>
        <w:rPr>
          <w:rFonts w:ascii="Arial" w:eastAsia="MS Mincho" w:hAnsi="Arial" w:cs="Arial"/>
          <w:b/>
          <w:sz w:val="22"/>
          <w:szCs w:val="22"/>
        </w:rPr>
      </w:pPr>
    </w:p>
    <w:p w14:paraId="067BAA94" w14:textId="77777777" w:rsidR="00E23061" w:rsidRPr="0016368C" w:rsidRDefault="00E23061" w:rsidP="00AA2F99">
      <w:pPr>
        <w:rPr>
          <w:rFonts w:ascii="Arial" w:eastAsia="MS Mincho" w:hAnsi="Arial" w:cs="Arial"/>
          <w:b/>
          <w:sz w:val="22"/>
          <w:szCs w:val="22"/>
        </w:rPr>
      </w:pPr>
    </w:p>
    <w:p w14:paraId="5ED926A6" w14:textId="77777777" w:rsidR="00E23061" w:rsidRPr="0016368C" w:rsidRDefault="00E23061" w:rsidP="00AA2F99">
      <w:pPr>
        <w:rPr>
          <w:rFonts w:ascii="Arial" w:eastAsia="MS Mincho" w:hAnsi="Arial" w:cs="Arial"/>
          <w:b/>
          <w:sz w:val="22"/>
          <w:szCs w:val="22"/>
        </w:rPr>
      </w:pPr>
    </w:p>
    <w:p w14:paraId="38343F7B" w14:textId="77777777" w:rsidR="00E23061" w:rsidRPr="0016368C" w:rsidRDefault="00E23061" w:rsidP="00AA2F99">
      <w:pPr>
        <w:rPr>
          <w:rFonts w:ascii="Arial" w:eastAsia="MS Mincho" w:hAnsi="Arial" w:cs="Arial"/>
          <w:b/>
          <w:sz w:val="22"/>
          <w:szCs w:val="22"/>
        </w:rPr>
      </w:pPr>
    </w:p>
    <w:p w14:paraId="4D26F754" w14:textId="77777777" w:rsidR="00E23061" w:rsidRPr="0016368C" w:rsidRDefault="00E23061" w:rsidP="00AA2F99">
      <w:pPr>
        <w:rPr>
          <w:rFonts w:ascii="Arial" w:eastAsia="MS Mincho" w:hAnsi="Arial" w:cs="Arial"/>
          <w:b/>
          <w:sz w:val="22"/>
          <w:szCs w:val="22"/>
        </w:rPr>
      </w:pPr>
    </w:p>
    <w:p w14:paraId="5A753908" w14:textId="77777777" w:rsidR="00E23061" w:rsidRPr="0016368C" w:rsidRDefault="00E23061" w:rsidP="00AA2F99">
      <w:pPr>
        <w:rPr>
          <w:rFonts w:ascii="Arial" w:eastAsia="MS Mincho" w:hAnsi="Arial" w:cs="Arial"/>
          <w:b/>
          <w:sz w:val="22"/>
          <w:szCs w:val="22"/>
        </w:rPr>
      </w:pPr>
    </w:p>
    <w:p w14:paraId="1F6F33F0" w14:textId="77777777" w:rsidR="00E23061" w:rsidRPr="0016368C" w:rsidRDefault="00E23061" w:rsidP="00AA2F99">
      <w:pPr>
        <w:rPr>
          <w:rFonts w:ascii="Arial" w:eastAsia="MS Mincho" w:hAnsi="Arial" w:cs="Arial"/>
          <w:b/>
          <w:sz w:val="22"/>
          <w:szCs w:val="22"/>
        </w:rPr>
      </w:pPr>
    </w:p>
    <w:p w14:paraId="0AAF854B" w14:textId="77777777" w:rsidR="00E23061" w:rsidRPr="0016368C" w:rsidRDefault="00E23061" w:rsidP="00AA2F99">
      <w:pPr>
        <w:rPr>
          <w:rFonts w:ascii="Arial" w:eastAsia="MS Mincho" w:hAnsi="Arial" w:cs="Arial"/>
          <w:b/>
          <w:sz w:val="22"/>
          <w:szCs w:val="22"/>
        </w:rPr>
      </w:pPr>
    </w:p>
    <w:p w14:paraId="34FF61EE" w14:textId="77777777" w:rsidR="00E23061" w:rsidRPr="0016368C" w:rsidRDefault="00E23061" w:rsidP="00AA2F99">
      <w:pPr>
        <w:rPr>
          <w:rFonts w:ascii="Arial" w:eastAsia="MS Mincho" w:hAnsi="Arial" w:cs="Arial"/>
          <w:b/>
          <w:sz w:val="22"/>
          <w:szCs w:val="22"/>
        </w:rPr>
      </w:pPr>
    </w:p>
    <w:p w14:paraId="35B5758B" w14:textId="77777777" w:rsidR="00E23061" w:rsidRPr="0016368C" w:rsidRDefault="00E23061" w:rsidP="00AA2F99">
      <w:pPr>
        <w:rPr>
          <w:rFonts w:ascii="Arial" w:eastAsia="MS Mincho" w:hAnsi="Arial" w:cs="Arial"/>
          <w:b/>
          <w:sz w:val="22"/>
          <w:szCs w:val="22"/>
        </w:rPr>
      </w:pPr>
    </w:p>
    <w:p w14:paraId="20E9B5A1" w14:textId="77777777" w:rsidR="0045466C" w:rsidRPr="0016368C" w:rsidRDefault="0045466C" w:rsidP="00AA2F99">
      <w:pPr>
        <w:rPr>
          <w:rFonts w:ascii="Arial" w:eastAsia="MS Mincho" w:hAnsi="Arial" w:cs="Arial"/>
          <w:b/>
          <w:sz w:val="22"/>
          <w:szCs w:val="22"/>
        </w:rPr>
      </w:pPr>
    </w:p>
    <w:p w14:paraId="5FCD4DD1" w14:textId="77777777" w:rsidR="0045466C" w:rsidRPr="0016368C" w:rsidRDefault="0045466C" w:rsidP="00AA2F99">
      <w:pPr>
        <w:rPr>
          <w:rFonts w:ascii="Arial" w:eastAsia="MS Mincho" w:hAnsi="Arial" w:cs="Arial"/>
          <w:b/>
          <w:sz w:val="22"/>
          <w:szCs w:val="22"/>
        </w:rPr>
      </w:pPr>
    </w:p>
    <w:p w14:paraId="460675E9" w14:textId="40E9AE37" w:rsidR="00AA2F99" w:rsidRPr="0016368C" w:rsidRDefault="00AA2F99" w:rsidP="00AA2F99">
      <w:pPr>
        <w:rPr>
          <w:rFonts w:ascii="Arial" w:eastAsia="MS Mincho" w:hAnsi="Arial" w:cs="Arial"/>
          <w:b/>
          <w:sz w:val="22"/>
          <w:szCs w:val="22"/>
        </w:rPr>
      </w:pPr>
      <w:r w:rsidRPr="0016368C">
        <w:rPr>
          <w:rFonts w:ascii="Arial" w:eastAsia="MS Mincho" w:hAnsi="Arial" w:cs="Arial"/>
          <w:b/>
          <w:sz w:val="22"/>
          <w:szCs w:val="22"/>
        </w:rPr>
        <w:lastRenderedPageBreak/>
        <w:t>Abbildungen</w:t>
      </w:r>
    </w:p>
    <w:p w14:paraId="00E647E3" w14:textId="77777777" w:rsidR="00AA2F99" w:rsidRPr="0016368C" w:rsidRDefault="00AA2F99" w:rsidP="00AA2F99">
      <w:pPr>
        <w:rPr>
          <w:rFonts w:ascii="Arial" w:eastAsia="MS Mincho" w:hAnsi="Arial" w:cs="Arial"/>
          <w:b/>
          <w:sz w:val="22"/>
          <w:szCs w:val="22"/>
        </w:rPr>
      </w:pPr>
    </w:p>
    <w:p w14:paraId="4F79942C" w14:textId="29FE13CF" w:rsidR="00AE78BF" w:rsidRPr="0016368C" w:rsidRDefault="00FB16C4">
      <w:r w:rsidRPr="0016368C">
        <w:rPr>
          <w:noProof/>
        </w:rPr>
        <w:drawing>
          <wp:inline distT="0" distB="0" distL="0" distR="0" wp14:anchorId="51631A4F" wp14:editId="49FDDEBB">
            <wp:extent cx="3848986" cy="5773479"/>
            <wp:effectExtent l="0" t="0" r="0"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876142" cy="5814213"/>
                    </a:xfrm>
                    <a:prstGeom prst="rect">
                      <a:avLst/>
                    </a:prstGeom>
                    <a:noFill/>
                    <a:ln>
                      <a:noFill/>
                    </a:ln>
                  </pic:spPr>
                </pic:pic>
              </a:graphicData>
            </a:graphic>
          </wp:inline>
        </w:drawing>
      </w:r>
    </w:p>
    <w:p w14:paraId="04A909F9" w14:textId="77777777" w:rsidR="00272DDC" w:rsidRPr="0016368C" w:rsidRDefault="00272DDC" w:rsidP="00272DDC">
      <w:pPr>
        <w:rPr>
          <w:rFonts w:ascii="Arial" w:eastAsia="MS Mincho" w:hAnsi="Arial" w:cs="Arial"/>
          <w:b/>
          <w:sz w:val="22"/>
          <w:szCs w:val="22"/>
        </w:rPr>
      </w:pPr>
    </w:p>
    <w:p w14:paraId="63F03F0A" w14:textId="44715CF8"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12AF5B92" w14:textId="77777777" w:rsidR="00272DDC" w:rsidRPr="0016368C" w:rsidRDefault="00272DDC" w:rsidP="00272DDC">
      <w:pPr>
        <w:rPr>
          <w:rFonts w:ascii="Arial" w:eastAsia="MS Mincho" w:hAnsi="Arial" w:cs="Arial"/>
          <w:bCs/>
          <w:sz w:val="22"/>
          <w:szCs w:val="22"/>
        </w:rPr>
      </w:pPr>
    </w:p>
    <w:p w14:paraId="207D0581" w14:textId="303B7AC9" w:rsidR="00272DDC" w:rsidRPr="0016368C" w:rsidRDefault="00E23061" w:rsidP="00272DDC">
      <w:pPr>
        <w:spacing w:line="360" w:lineRule="auto"/>
        <w:rPr>
          <w:rFonts w:ascii="Arial" w:eastAsia="MS Mincho" w:hAnsi="Arial" w:cs="Arial"/>
          <w:bCs/>
          <w:sz w:val="22"/>
          <w:szCs w:val="22"/>
        </w:rPr>
      </w:pPr>
      <w:r w:rsidRPr="0016368C">
        <w:rPr>
          <w:rFonts w:ascii="Arial" w:eastAsia="MS Mincho" w:hAnsi="Arial" w:cs="Arial"/>
          <w:bCs/>
          <w:sz w:val="22"/>
          <w:szCs w:val="22"/>
        </w:rPr>
        <w:t>An der Oranienburger Straße in Berlin-Mitte bildet das Wohnhaus ORO einen städtebaulichen Akzent und markiert einen der Eingänge in das neu errichtete Quartier „Am Tacheles“</w:t>
      </w:r>
      <w:r w:rsidR="00A407C2">
        <w:rPr>
          <w:rFonts w:ascii="Arial" w:eastAsia="MS Mincho" w:hAnsi="Arial" w:cs="Arial"/>
          <w:bCs/>
          <w:sz w:val="22"/>
          <w:szCs w:val="22"/>
        </w:rPr>
        <w:t>.</w:t>
      </w:r>
      <w:r w:rsidRPr="0016368C">
        <w:rPr>
          <w:rFonts w:ascii="Arial" w:eastAsia="MS Mincho" w:hAnsi="Arial" w:cs="Arial"/>
          <w:bCs/>
          <w:sz w:val="22"/>
          <w:szCs w:val="22"/>
        </w:rPr>
        <w:t xml:space="preserve">  </w:t>
      </w:r>
    </w:p>
    <w:p w14:paraId="3FA95711" w14:textId="77777777" w:rsidR="00E23061" w:rsidRPr="0016368C" w:rsidRDefault="00E23061" w:rsidP="00272DDC">
      <w:pPr>
        <w:spacing w:line="360" w:lineRule="auto"/>
        <w:rPr>
          <w:rFonts w:ascii="Arial" w:eastAsia="MS Mincho" w:hAnsi="Arial" w:cs="Arial"/>
          <w:bCs/>
          <w:sz w:val="22"/>
          <w:szCs w:val="22"/>
        </w:rPr>
      </w:pPr>
    </w:p>
    <w:p w14:paraId="7748F61C" w14:textId="078FDCED"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45167E9E" w14:textId="1E77691D"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07766BB2" w14:textId="1E03BF4A" w:rsidR="00272DDC" w:rsidRPr="0016368C" w:rsidRDefault="00FB16C4" w:rsidP="00272DDC">
      <w:r w:rsidRPr="0016368C">
        <w:rPr>
          <w:noProof/>
        </w:rPr>
        <w:lastRenderedPageBreak/>
        <w:drawing>
          <wp:inline distT="0" distB="0" distL="0" distR="0" wp14:anchorId="5B85820C" wp14:editId="6B4A0C31">
            <wp:extent cx="3955311" cy="593296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64198" cy="5946299"/>
                    </a:xfrm>
                    <a:prstGeom prst="rect">
                      <a:avLst/>
                    </a:prstGeom>
                    <a:noFill/>
                    <a:ln>
                      <a:noFill/>
                    </a:ln>
                  </pic:spPr>
                </pic:pic>
              </a:graphicData>
            </a:graphic>
          </wp:inline>
        </w:drawing>
      </w:r>
    </w:p>
    <w:p w14:paraId="650E2FDA" w14:textId="77777777" w:rsidR="00272DDC" w:rsidRPr="0016368C" w:rsidRDefault="00272DDC" w:rsidP="00272DDC">
      <w:pPr>
        <w:rPr>
          <w:rFonts w:ascii="Arial" w:eastAsia="MS Mincho" w:hAnsi="Arial" w:cs="Arial"/>
          <w:b/>
          <w:sz w:val="22"/>
          <w:szCs w:val="22"/>
        </w:rPr>
      </w:pPr>
    </w:p>
    <w:p w14:paraId="6C4EB421"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22615272" w14:textId="77777777" w:rsidR="00272DDC" w:rsidRPr="0016368C" w:rsidRDefault="00272DDC" w:rsidP="00272DDC">
      <w:pPr>
        <w:rPr>
          <w:rFonts w:ascii="Arial" w:eastAsia="MS Mincho" w:hAnsi="Arial" w:cs="Arial"/>
          <w:bCs/>
          <w:sz w:val="22"/>
          <w:szCs w:val="22"/>
        </w:rPr>
      </w:pPr>
    </w:p>
    <w:p w14:paraId="6AB497AF" w14:textId="4824257B" w:rsidR="00272DDC" w:rsidRPr="0016368C" w:rsidRDefault="00E23061" w:rsidP="00272DDC">
      <w:pPr>
        <w:spacing w:line="360" w:lineRule="auto"/>
        <w:rPr>
          <w:rFonts w:ascii="Arial" w:hAnsi="Arial" w:cs="Arial"/>
          <w:sz w:val="22"/>
          <w:szCs w:val="22"/>
        </w:rPr>
      </w:pPr>
      <w:r w:rsidRPr="0016368C">
        <w:rPr>
          <w:rFonts w:ascii="Arial" w:hAnsi="Arial" w:cs="Arial"/>
          <w:sz w:val="22"/>
          <w:szCs w:val="22"/>
        </w:rPr>
        <w:t>Die schmal zulaufende Ostfassade des Gebäudes ist – ebenso wie die beiden anderen langen Schauseiten – von Rundbogenfenstern und Loggien gekennzeichnet.</w:t>
      </w:r>
    </w:p>
    <w:p w14:paraId="2ECAD008" w14:textId="77777777" w:rsidR="00E23061" w:rsidRPr="0016368C" w:rsidRDefault="00E23061" w:rsidP="00272DDC">
      <w:pPr>
        <w:spacing w:line="360" w:lineRule="auto"/>
        <w:rPr>
          <w:rFonts w:ascii="Arial" w:eastAsia="MS Mincho" w:hAnsi="Arial" w:cs="Arial"/>
          <w:bCs/>
          <w:sz w:val="22"/>
          <w:szCs w:val="22"/>
        </w:rPr>
      </w:pPr>
    </w:p>
    <w:p w14:paraId="2D2BF250"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09FBA375"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15D1F2A9" w14:textId="520A51D1" w:rsidR="00272DDC" w:rsidRPr="0016368C" w:rsidRDefault="00FB16C4" w:rsidP="00272DDC">
      <w:r w:rsidRPr="0016368C">
        <w:rPr>
          <w:noProof/>
        </w:rPr>
        <w:lastRenderedPageBreak/>
        <w:drawing>
          <wp:inline distT="0" distB="0" distL="0" distR="0" wp14:anchorId="7A21D658" wp14:editId="6114873E">
            <wp:extent cx="3784600" cy="5676900"/>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4815" cy="5677223"/>
                    </a:xfrm>
                    <a:prstGeom prst="rect">
                      <a:avLst/>
                    </a:prstGeom>
                    <a:noFill/>
                    <a:ln>
                      <a:noFill/>
                    </a:ln>
                  </pic:spPr>
                </pic:pic>
              </a:graphicData>
            </a:graphic>
          </wp:inline>
        </w:drawing>
      </w:r>
    </w:p>
    <w:p w14:paraId="32570B05" w14:textId="77777777" w:rsidR="00272DDC" w:rsidRPr="0016368C" w:rsidRDefault="00272DDC" w:rsidP="00272DDC">
      <w:pPr>
        <w:rPr>
          <w:rFonts w:ascii="Arial" w:eastAsia="MS Mincho" w:hAnsi="Arial" w:cs="Arial"/>
          <w:b/>
          <w:sz w:val="22"/>
          <w:szCs w:val="22"/>
        </w:rPr>
      </w:pPr>
    </w:p>
    <w:p w14:paraId="504E9F8C"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734BAACD" w14:textId="77777777" w:rsidR="00272DDC" w:rsidRPr="0016368C" w:rsidRDefault="00272DDC" w:rsidP="00272DDC">
      <w:pPr>
        <w:rPr>
          <w:rFonts w:ascii="Arial" w:eastAsia="MS Mincho" w:hAnsi="Arial" w:cs="Arial"/>
          <w:bCs/>
          <w:sz w:val="22"/>
          <w:szCs w:val="22"/>
        </w:rPr>
      </w:pPr>
    </w:p>
    <w:p w14:paraId="30DE499D" w14:textId="6B8AD9EF" w:rsidR="00272DDC" w:rsidRPr="0016368C" w:rsidRDefault="00E23061" w:rsidP="00272DDC">
      <w:pPr>
        <w:spacing w:line="360" w:lineRule="auto"/>
        <w:rPr>
          <w:rFonts w:ascii="Arial" w:eastAsia="MS Mincho" w:hAnsi="Arial" w:cs="Arial"/>
          <w:bCs/>
          <w:sz w:val="22"/>
          <w:szCs w:val="22"/>
        </w:rPr>
      </w:pPr>
      <w:r w:rsidRPr="0016368C">
        <w:rPr>
          <w:rFonts w:ascii="Arial" w:eastAsia="MS Mincho" w:hAnsi="Arial" w:cs="Arial"/>
          <w:bCs/>
          <w:sz w:val="22"/>
          <w:szCs w:val="22"/>
        </w:rPr>
        <w:t>Die fein strukturierte Hülle ist mit Klinkerriemchen in drei hellen Grautönen bekleidet. Das Bruchbild des händisch gebrochenen Ziegels kontrastiert dabei die glatten Oberflächen der Fenster.</w:t>
      </w:r>
    </w:p>
    <w:p w14:paraId="11AD8774" w14:textId="77777777" w:rsidR="00E23061" w:rsidRPr="0016368C" w:rsidRDefault="00E23061" w:rsidP="00272DDC">
      <w:pPr>
        <w:spacing w:line="360" w:lineRule="auto"/>
        <w:rPr>
          <w:rFonts w:ascii="Arial" w:eastAsia="MS Mincho" w:hAnsi="Arial" w:cs="Arial"/>
          <w:bCs/>
          <w:sz w:val="22"/>
          <w:szCs w:val="22"/>
        </w:rPr>
      </w:pPr>
    </w:p>
    <w:p w14:paraId="5ABACDAC" w14:textId="3C1DD2E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4B711DD2" w14:textId="035F4342"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20C73892" w14:textId="77777777" w:rsidR="00272DDC" w:rsidRPr="0016368C" w:rsidRDefault="00272DDC"/>
    <w:p w14:paraId="6F6C3895" w14:textId="77777777" w:rsidR="00272DDC" w:rsidRPr="0016368C" w:rsidRDefault="00272DDC"/>
    <w:p w14:paraId="0C5ADB82" w14:textId="5AE52360" w:rsidR="00272DDC" w:rsidRPr="0016368C" w:rsidRDefault="00272DDC" w:rsidP="00272DDC">
      <w:r w:rsidRPr="0016368C">
        <w:rPr>
          <w:noProof/>
          <w14:ligatures w14:val="standardContextual"/>
        </w:rPr>
        <w:lastRenderedPageBreak/>
        <w:drawing>
          <wp:inline distT="0" distB="0" distL="0" distR="0" wp14:anchorId="290F94B5" wp14:editId="0C631884">
            <wp:extent cx="4860290" cy="3246120"/>
            <wp:effectExtent l="0" t="0" r="3810" b="5080"/>
            <wp:docPr id="106829508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295080" name="Grafik 1068295080"/>
                    <pic:cNvPicPr/>
                  </pic:nvPicPr>
                  <pic:blipFill>
                    <a:blip r:embed="rId9"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14A3B6BD" w14:textId="77777777" w:rsidR="00272DDC" w:rsidRPr="0016368C" w:rsidRDefault="00272DDC" w:rsidP="00272DDC">
      <w:pPr>
        <w:rPr>
          <w:rFonts w:ascii="Arial" w:eastAsia="MS Mincho" w:hAnsi="Arial" w:cs="Arial"/>
          <w:b/>
          <w:sz w:val="22"/>
          <w:szCs w:val="22"/>
        </w:rPr>
      </w:pPr>
    </w:p>
    <w:p w14:paraId="67A62016"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6B29EB5E" w14:textId="77777777" w:rsidR="00272DDC" w:rsidRPr="0016368C" w:rsidRDefault="00272DDC" w:rsidP="00272DDC">
      <w:pPr>
        <w:rPr>
          <w:rFonts w:ascii="Arial" w:eastAsia="MS Mincho" w:hAnsi="Arial" w:cs="Arial"/>
          <w:bCs/>
          <w:sz w:val="22"/>
          <w:szCs w:val="22"/>
        </w:rPr>
      </w:pPr>
    </w:p>
    <w:p w14:paraId="63675D68" w14:textId="48C34F5D" w:rsidR="00272DDC" w:rsidRPr="0016368C" w:rsidRDefault="00E23061" w:rsidP="00272DDC">
      <w:pPr>
        <w:spacing w:line="360" w:lineRule="auto"/>
        <w:rPr>
          <w:rFonts w:ascii="Arial" w:eastAsia="MS Mincho" w:hAnsi="Arial" w:cs="Arial"/>
          <w:bCs/>
          <w:sz w:val="22"/>
          <w:szCs w:val="22"/>
        </w:rPr>
      </w:pPr>
      <w:r w:rsidRPr="0016368C">
        <w:rPr>
          <w:rFonts w:ascii="Arial" w:eastAsia="MS Mincho" w:hAnsi="Arial" w:cs="Arial"/>
          <w:bCs/>
          <w:sz w:val="22"/>
          <w:szCs w:val="22"/>
        </w:rPr>
        <w:t>An der Friedrichstraße bildet das aus zwei achtgeschossigen Gebäuden bestehende Projekt SCAPE ein imposantes Eingangsportal zum Quartier „Am Tacheles“.</w:t>
      </w:r>
      <w:r w:rsidR="006B56AF" w:rsidRPr="0016368C">
        <w:rPr>
          <w:rFonts w:ascii="Arial" w:eastAsia="MS Mincho" w:hAnsi="Arial" w:cs="Arial"/>
          <w:bCs/>
          <w:sz w:val="22"/>
          <w:szCs w:val="22"/>
        </w:rPr>
        <w:t xml:space="preserve"> Als Flachdach und Schrägdach ausgeführte Gebäudeteile gleichen sich an die umliegende Bebauung an.</w:t>
      </w:r>
    </w:p>
    <w:p w14:paraId="510378DD" w14:textId="77777777" w:rsidR="00E23061" w:rsidRPr="0016368C" w:rsidRDefault="00E23061" w:rsidP="00272DDC">
      <w:pPr>
        <w:spacing w:line="360" w:lineRule="auto"/>
        <w:rPr>
          <w:rFonts w:ascii="Arial" w:eastAsia="MS Mincho" w:hAnsi="Arial" w:cs="Arial"/>
          <w:bCs/>
          <w:sz w:val="22"/>
          <w:szCs w:val="22"/>
        </w:rPr>
      </w:pPr>
    </w:p>
    <w:p w14:paraId="0F775638"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70336A59"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24024D2C" w14:textId="77777777" w:rsidR="00272DDC" w:rsidRPr="0016368C" w:rsidRDefault="00272DDC" w:rsidP="00272DDC">
      <w:pPr>
        <w:spacing w:line="360" w:lineRule="auto"/>
        <w:rPr>
          <w:rFonts w:ascii="Arial" w:eastAsia="MS Mincho" w:hAnsi="Arial" w:cs="Arial"/>
          <w:bCs/>
          <w:sz w:val="22"/>
          <w:szCs w:val="22"/>
        </w:rPr>
      </w:pPr>
    </w:p>
    <w:p w14:paraId="6497C539" w14:textId="77777777" w:rsidR="00272DDC" w:rsidRPr="0016368C" w:rsidRDefault="00272DDC" w:rsidP="00272DDC">
      <w:pPr>
        <w:spacing w:line="360" w:lineRule="auto"/>
        <w:rPr>
          <w:rFonts w:ascii="Arial" w:eastAsia="MS Mincho" w:hAnsi="Arial" w:cs="Arial"/>
          <w:bCs/>
          <w:sz w:val="22"/>
          <w:szCs w:val="22"/>
        </w:rPr>
      </w:pPr>
    </w:p>
    <w:p w14:paraId="223FC330" w14:textId="77777777" w:rsidR="00272DDC" w:rsidRPr="0016368C" w:rsidRDefault="00272DDC" w:rsidP="00272DDC">
      <w:pPr>
        <w:spacing w:line="360" w:lineRule="auto"/>
        <w:rPr>
          <w:rFonts w:ascii="Arial" w:eastAsia="MS Mincho" w:hAnsi="Arial" w:cs="Arial"/>
          <w:bCs/>
          <w:sz w:val="22"/>
          <w:szCs w:val="22"/>
        </w:rPr>
      </w:pPr>
    </w:p>
    <w:p w14:paraId="5B8D778E" w14:textId="77777777" w:rsidR="00272DDC" w:rsidRPr="0016368C" w:rsidRDefault="00272DDC" w:rsidP="00272DDC">
      <w:pPr>
        <w:spacing w:line="360" w:lineRule="auto"/>
        <w:rPr>
          <w:rFonts w:ascii="Arial" w:eastAsia="MS Mincho" w:hAnsi="Arial" w:cs="Arial"/>
          <w:bCs/>
          <w:sz w:val="22"/>
          <w:szCs w:val="22"/>
        </w:rPr>
      </w:pPr>
    </w:p>
    <w:p w14:paraId="15E2AD55" w14:textId="77777777" w:rsidR="00272DDC" w:rsidRPr="0016368C" w:rsidRDefault="00272DDC" w:rsidP="00272DDC">
      <w:pPr>
        <w:spacing w:line="360" w:lineRule="auto"/>
        <w:rPr>
          <w:rFonts w:ascii="Arial" w:eastAsia="MS Mincho" w:hAnsi="Arial" w:cs="Arial"/>
          <w:bCs/>
          <w:sz w:val="22"/>
          <w:szCs w:val="22"/>
        </w:rPr>
      </w:pPr>
    </w:p>
    <w:p w14:paraId="591A9228" w14:textId="77777777" w:rsidR="00272DDC" w:rsidRPr="0016368C" w:rsidRDefault="00272DDC" w:rsidP="00272DDC">
      <w:pPr>
        <w:spacing w:line="360" w:lineRule="auto"/>
        <w:rPr>
          <w:rFonts w:ascii="Arial" w:eastAsia="MS Mincho" w:hAnsi="Arial" w:cs="Arial"/>
          <w:bCs/>
          <w:sz w:val="22"/>
          <w:szCs w:val="22"/>
        </w:rPr>
      </w:pPr>
    </w:p>
    <w:p w14:paraId="3F56A06D" w14:textId="77777777" w:rsidR="00272DDC" w:rsidRPr="0016368C" w:rsidRDefault="00272DDC" w:rsidP="00272DDC">
      <w:pPr>
        <w:spacing w:line="360" w:lineRule="auto"/>
        <w:rPr>
          <w:rFonts w:ascii="Arial" w:eastAsia="MS Mincho" w:hAnsi="Arial" w:cs="Arial"/>
          <w:bCs/>
          <w:sz w:val="22"/>
          <w:szCs w:val="22"/>
        </w:rPr>
      </w:pPr>
    </w:p>
    <w:p w14:paraId="563A6B5D" w14:textId="77777777" w:rsidR="00272DDC" w:rsidRPr="0016368C" w:rsidRDefault="00272DDC" w:rsidP="00272DDC">
      <w:pPr>
        <w:spacing w:line="360" w:lineRule="auto"/>
        <w:rPr>
          <w:rFonts w:ascii="Arial" w:eastAsia="MS Mincho" w:hAnsi="Arial" w:cs="Arial"/>
          <w:bCs/>
          <w:sz w:val="22"/>
          <w:szCs w:val="22"/>
        </w:rPr>
      </w:pPr>
    </w:p>
    <w:p w14:paraId="571FA659" w14:textId="77777777" w:rsidR="00272DDC" w:rsidRPr="0016368C" w:rsidRDefault="00272DDC" w:rsidP="00272DDC">
      <w:pPr>
        <w:spacing w:line="360" w:lineRule="auto"/>
        <w:rPr>
          <w:rFonts w:ascii="Arial" w:eastAsia="MS Mincho" w:hAnsi="Arial" w:cs="Arial"/>
          <w:bCs/>
          <w:sz w:val="22"/>
          <w:szCs w:val="22"/>
        </w:rPr>
      </w:pPr>
    </w:p>
    <w:p w14:paraId="0E2068A3" w14:textId="77777777" w:rsidR="00272DDC" w:rsidRPr="0016368C" w:rsidRDefault="00272DDC">
      <w:pPr>
        <w:rPr>
          <w:rFonts w:ascii="Arial" w:eastAsia="MS Mincho" w:hAnsi="Arial" w:cs="Arial"/>
          <w:bCs/>
          <w:sz w:val="22"/>
          <w:szCs w:val="22"/>
        </w:rPr>
      </w:pPr>
    </w:p>
    <w:p w14:paraId="2535DC4F" w14:textId="77777777" w:rsidR="00272DDC" w:rsidRPr="0016368C" w:rsidRDefault="00272DDC">
      <w:pPr>
        <w:rPr>
          <w:rFonts w:ascii="Arial" w:eastAsia="MS Mincho" w:hAnsi="Arial" w:cs="Arial"/>
          <w:bCs/>
          <w:sz w:val="22"/>
          <w:szCs w:val="22"/>
        </w:rPr>
      </w:pPr>
    </w:p>
    <w:p w14:paraId="71BF7DB2" w14:textId="318C06EF" w:rsidR="00272DDC" w:rsidRPr="0016368C" w:rsidRDefault="00272DDC" w:rsidP="00272DDC">
      <w:r w:rsidRPr="0016368C">
        <w:rPr>
          <w:noProof/>
          <w14:ligatures w14:val="standardContextual"/>
        </w:rPr>
        <w:lastRenderedPageBreak/>
        <w:drawing>
          <wp:inline distT="0" distB="0" distL="0" distR="0" wp14:anchorId="180C0146" wp14:editId="71A94137">
            <wp:extent cx="4075430" cy="6102363"/>
            <wp:effectExtent l="0" t="0" r="1270" b="6350"/>
            <wp:docPr id="73091501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915015" name="Grafik 730915015"/>
                    <pic:cNvPicPr/>
                  </pic:nvPicPr>
                  <pic:blipFill>
                    <a:blip r:embed="rId10" cstate="screen">
                      <a:extLst>
                        <a:ext uri="{28A0092B-C50C-407E-A947-70E740481C1C}">
                          <a14:useLocalDpi xmlns:a14="http://schemas.microsoft.com/office/drawing/2010/main"/>
                        </a:ext>
                      </a:extLst>
                    </a:blip>
                    <a:stretch>
                      <a:fillRect/>
                    </a:stretch>
                  </pic:blipFill>
                  <pic:spPr>
                    <a:xfrm>
                      <a:off x="0" y="0"/>
                      <a:ext cx="4116995" cy="6164600"/>
                    </a:xfrm>
                    <a:prstGeom prst="rect">
                      <a:avLst/>
                    </a:prstGeom>
                  </pic:spPr>
                </pic:pic>
              </a:graphicData>
            </a:graphic>
          </wp:inline>
        </w:drawing>
      </w:r>
    </w:p>
    <w:p w14:paraId="5A460E13" w14:textId="77777777" w:rsidR="00272DDC" w:rsidRPr="0016368C" w:rsidRDefault="00272DDC" w:rsidP="00272DDC">
      <w:pPr>
        <w:rPr>
          <w:rFonts w:ascii="Arial" w:eastAsia="MS Mincho" w:hAnsi="Arial" w:cs="Arial"/>
          <w:b/>
          <w:sz w:val="22"/>
          <w:szCs w:val="22"/>
        </w:rPr>
      </w:pPr>
    </w:p>
    <w:p w14:paraId="4C96C4D8"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4F0A796B" w14:textId="77777777" w:rsidR="00272DDC" w:rsidRPr="0016368C" w:rsidRDefault="00272DDC" w:rsidP="00272DDC">
      <w:pPr>
        <w:rPr>
          <w:rFonts w:ascii="Arial" w:eastAsia="MS Mincho" w:hAnsi="Arial" w:cs="Arial"/>
          <w:bCs/>
          <w:sz w:val="22"/>
          <w:szCs w:val="22"/>
        </w:rPr>
      </w:pPr>
    </w:p>
    <w:p w14:paraId="530D4CC4" w14:textId="49C58B6C" w:rsidR="00272DDC" w:rsidRPr="0016368C" w:rsidRDefault="00E23061" w:rsidP="00272DDC">
      <w:pPr>
        <w:spacing w:line="360" w:lineRule="auto"/>
        <w:rPr>
          <w:rFonts w:ascii="Arial" w:eastAsia="MS Mincho" w:hAnsi="Arial" w:cs="Arial"/>
          <w:bCs/>
          <w:sz w:val="22"/>
          <w:szCs w:val="22"/>
        </w:rPr>
      </w:pPr>
      <w:r w:rsidRPr="0016368C">
        <w:rPr>
          <w:rFonts w:ascii="Arial" w:eastAsia="MS Mincho" w:hAnsi="Arial" w:cs="Arial"/>
          <w:bCs/>
          <w:sz w:val="22"/>
          <w:szCs w:val="22"/>
        </w:rPr>
        <w:t>Den oktogonalen Platz rahmt auch eine von drei Gebäudebrücken im sechsten Obergeschoss, die die Passage überspannt und die Gebäude miteinander eindrucksvoll verbindet.</w:t>
      </w:r>
    </w:p>
    <w:p w14:paraId="3CF5CF36" w14:textId="77777777" w:rsidR="00E23061" w:rsidRPr="0016368C" w:rsidRDefault="00E23061" w:rsidP="00272DDC">
      <w:pPr>
        <w:spacing w:line="360" w:lineRule="auto"/>
        <w:rPr>
          <w:rFonts w:ascii="Arial" w:eastAsia="MS Mincho" w:hAnsi="Arial" w:cs="Arial"/>
          <w:bCs/>
          <w:sz w:val="22"/>
          <w:szCs w:val="22"/>
        </w:rPr>
      </w:pPr>
    </w:p>
    <w:p w14:paraId="4046E4A1"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7ABDBDC4"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1904E959" w14:textId="27413E03" w:rsidR="00272DDC" w:rsidRPr="0016368C" w:rsidRDefault="00272DDC" w:rsidP="00272DDC">
      <w:r w:rsidRPr="0016368C">
        <w:rPr>
          <w:noProof/>
          <w14:ligatures w14:val="standardContextual"/>
        </w:rPr>
        <w:lastRenderedPageBreak/>
        <w:drawing>
          <wp:inline distT="0" distB="0" distL="0" distR="0" wp14:anchorId="417D36E1" wp14:editId="3B5285C8">
            <wp:extent cx="4860290" cy="3246120"/>
            <wp:effectExtent l="0" t="0" r="3810" b="5080"/>
            <wp:docPr id="103499535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995357" name="Grafik 1034995357"/>
                    <pic:cNvPicPr/>
                  </pic:nvPicPr>
                  <pic:blipFill>
                    <a:blip r:embed="rId11"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6C78B639" w14:textId="77777777" w:rsidR="00272DDC" w:rsidRPr="0016368C" w:rsidRDefault="00272DDC" w:rsidP="00272DDC">
      <w:pPr>
        <w:rPr>
          <w:rFonts w:ascii="Arial" w:eastAsia="MS Mincho" w:hAnsi="Arial" w:cs="Arial"/>
          <w:b/>
          <w:sz w:val="22"/>
          <w:szCs w:val="22"/>
        </w:rPr>
      </w:pPr>
    </w:p>
    <w:p w14:paraId="6DF3A011"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365093A7" w14:textId="77777777" w:rsidR="00272DDC" w:rsidRPr="0016368C" w:rsidRDefault="00272DDC" w:rsidP="00272DDC">
      <w:pPr>
        <w:rPr>
          <w:rFonts w:ascii="Arial" w:eastAsia="MS Mincho" w:hAnsi="Arial" w:cs="Arial"/>
          <w:bCs/>
          <w:sz w:val="22"/>
          <w:szCs w:val="22"/>
        </w:rPr>
      </w:pPr>
    </w:p>
    <w:p w14:paraId="650CE1FC" w14:textId="6B7C1CBF" w:rsidR="00272DDC" w:rsidRPr="0016368C" w:rsidRDefault="006B56AF" w:rsidP="00272DDC">
      <w:pPr>
        <w:spacing w:line="360" w:lineRule="auto"/>
        <w:rPr>
          <w:rFonts w:ascii="Arial" w:eastAsia="MS Mincho" w:hAnsi="Arial" w:cs="Arial"/>
          <w:bCs/>
          <w:sz w:val="22"/>
          <w:szCs w:val="22"/>
        </w:rPr>
      </w:pPr>
      <w:r w:rsidRPr="0016368C">
        <w:rPr>
          <w:rFonts w:ascii="Arial" w:eastAsia="MS Mincho" w:hAnsi="Arial" w:cs="Arial"/>
          <w:bCs/>
          <w:sz w:val="22"/>
          <w:szCs w:val="22"/>
        </w:rPr>
        <w:t>Helles Sichtmauerwerk in Form von Klinkerriemchen von GIMA prägt die Fassaden der Neubauten im historischen Kontext entlang der Friedrichstraße.</w:t>
      </w:r>
    </w:p>
    <w:p w14:paraId="3DE38251" w14:textId="77777777" w:rsidR="006B56AF" w:rsidRPr="0016368C" w:rsidRDefault="006B56AF" w:rsidP="00272DDC">
      <w:pPr>
        <w:spacing w:line="360" w:lineRule="auto"/>
        <w:rPr>
          <w:rFonts w:ascii="Arial" w:eastAsia="MS Mincho" w:hAnsi="Arial" w:cs="Arial"/>
          <w:bCs/>
          <w:sz w:val="22"/>
          <w:szCs w:val="22"/>
        </w:rPr>
      </w:pPr>
    </w:p>
    <w:p w14:paraId="3A466879"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3A22C153"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3AF076F7" w14:textId="77777777" w:rsidR="00272DDC" w:rsidRPr="0016368C" w:rsidRDefault="00272DDC" w:rsidP="00272DDC">
      <w:pPr>
        <w:spacing w:line="360" w:lineRule="auto"/>
        <w:rPr>
          <w:rFonts w:ascii="Arial" w:eastAsia="MS Mincho" w:hAnsi="Arial" w:cs="Arial"/>
          <w:bCs/>
          <w:sz w:val="22"/>
          <w:szCs w:val="22"/>
        </w:rPr>
      </w:pPr>
    </w:p>
    <w:p w14:paraId="38997237" w14:textId="77777777" w:rsidR="00272DDC" w:rsidRPr="0016368C" w:rsidRDefault="00272DDC"/>
    <w:p w14:paraId="73042DBF" w14:textId="77777777" w:rsidR="00272DDC" w:rsidRPr="0016368C" w:rsidRDefault="00272DDC"/>
    <w:p w14:paraId="0B34261F" w14:textId="77777777" w:rsidR="00272DDC" w:rsidRPr="0016368C" w:rsidRDefault="00272DDC"/>
    <w:p w14:paraId="2763CAE8" w14:textId="77777777" w:rsidR="00272DDC" w:rsidRPr="0016368C" w:rsidRDefault="00272DDC"/>
    <w:p w14:paraId="58D81EC4" w14:textId="77777777" w:rsidR="00272DDC" w:rsidRPr="0016368C" w:rsidRDefault="00272DDC"/>
    <w:p w14:paraId="701DF5C0" w14:textId="77777777" w:rsidR="00272DDC" w:rsidRPr="0016368C" w:rsidRDefault="00272DDC"/>
    <w:p w14:paraId="1C785699" w14:textId="77777777" w:rsidR="00272DDC" w:rsidRPr="0016368C" w:rsidRDefault="00272DDC"/>
    <w:p w14:paraId="1EC01E87" w14:textId="77777777" w:rsidR="00272DDC" w:rsidRPr="0016368C" w:rsidRDefault="00272DDC"/>
    <w:p w14:paraId="36B0A0C2" w14:textId="77777777" w:rsidR="00272DDC" w:rsidRPr="0016368C" w:rsidRDefault="00272DDC"/>
    <w:p w14:paraId="65271F44" w14:textId="77777777" w:rsidR="00272DDC" w:rsidRPr="0016368C" w:rsidRDefault="00272DDC"/>
    <w:p w14:paraId="05060982" w14:textId="77777777" w:rsidR="00272DDC" w:rsidRPr="0016368C" w:rsidRDefault="00272DDC"/>
    <w:p w14:paraId="57EF4A81" w14:textId="77777777" w:rsidR="00272DDC" w:rsidRPr="0016368C" w:rsidRDefault="00272DDC"/>
    <w:p w14:paraId="28DBE7CB" w14:textId="77777777" w:rsidR="00272DDC" w:rsidRPr="0016368C" w:rsidRDefault="00272DDC"/>
    <w:p w14:paraId="2D32DD54" w14:textId="77777777" w:rsidR="00272DDC" w:rsidRPr="0016368C" w:rsidRDefault="00272DDC"/>
    <w:p w14:paraId="26CE8CB5" w14:textId="77777777" w:rsidR="00272DDC" w:rsidRPr="0016368C" w:rsidRDefault="00272DDC"/>
    <w:p w14:paraId="0D1CE582" w14:textId="5F51EB77" w:rsidR="00272DDC" w:rsidRPr="0016368C" w:rsidRDefault="003E2A89" w:rsidP="00272DDC">
      <w:r w:rsidRPr="0016368C">
        <w:rPr>
          <w:noProof/>
        </w:rPr>
        <w:lastRenderedPageBreak/>
        <w:drawing>
          <wp:inline distT="0" distB="0" distL="0" distR="0" wp14:anchorId="0AB8C227" wp14:editId="1444235F">
            <wp:extent cx="4860290" cy="324040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60290" cy="3240405"/>
                    </a:xfrm>
                    <a:prstGeom prst="rect">
                      <a:avLst/>
                    </a:prstGeom>
                    <a:noFill/>
                    <a:ln>
                      <a:noFill/>
                    </a:ln>
                  </pic:spPr>
                </pic:pic>
              </a:graphicData>
            </a:graphic>
          </wp:inline>
        </w:drawing>
      </w:r>
    </w:p>
    <w:p w14:paraId="289D5F68" w14:textId="77777777" w:rsidR="00272DDC" w:rsidRPr="0016368C" w:rsidRDefault="00272DDC" w:rsidP="00272DDC">
      <w:pPr>
        <w:rPr>
          <w:rFonts w:ascii="Arial" w:eastAsia="MS Mincho" w:hAnsi="Arial" w:cs="Arial"/>
          <w:b/>
          <w:sz w:val="22"/>
          <w:szCs w:val="22"/>
        </w:rPr>
      </w:pPr>
    </w:p>
    <w:p w14:paraId="3861CE95"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1B3EEDA4" w14:textId="77777777" w:rsidR="00272DDC" w:rsidRPr="0016368C" w:rsidRDefault="00272DDC" w:rsidP="00272DDC">
      <w:pPr>
        <w:rPr>
          <w:rFonts w:ascii="Arial" w:eastAsia="MS Mincho" w:hAnsi="Arial" w:cs="Arial"/>
          <w:bCs/>
          <w:sz w:val="22"/>
          <w:szCs w:val="22"/>
        </w:rPr>
      </w:pPr>
    </w:p>
    <w:p w14:paraId="304D7F2D" w14:textId="388E447D" w:rsidR="00272DDC" w:rsidRPr="0016368C" w:rsidRDefault="006B56AF"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Teile der beiden obersten Geschosse entlang der Straße sowie zur Passage hin sind als geneigte Dachflächen ausgeführt, die die Fassadengestaltung nahtlos aufgreifen. Die Lisenen gehen dabei in eine dem Staffelgiebel ähnliche, </w:t>
      </w:r>
      <w:proofErr w:type="spellStart"/>
      <w:r w:rsidRPr="0016368C">
        <w:rPr>
          <w:rFonts w:ascii="Arial" w:eastAsia="MS Mincho" w:hAnsi="Arial" w:cs="Arial"/>
          <w:bCs/>
          <w:sz w:val="22"/>
          <w:szCs w:val="22"/>
        </w:rPr>
        <w:t>getreppte</w:t>
      </w:r>
      <w:proofErr w:type="spellEnd"/>
      <w:r w:rsidRPr="0016368C">
        <w:rPr>
          <w:rFonts w:ascii="Arial" w:eastAsia="MS Mincho" w:hAnsi="Arial" w:cs="Arial"/>
          <w:bCs/>
          <w:sz w:val="22"/>
          <w:szCs w:val="22"/>
        </w:rPr>
        <w:t xml:space="preserve"> Steinfolge über.</w:t>
      </w:r>
    </w:p>
    <w:p w14:paraId="46C43FC8" w14:textId="77777777" w:rsidR="006B56AF" w:rsidRPr="0016368C" w:rsidRDefault="006B56AF" w:rsidP="00272DDC">
      <w:pPr>
        <w:spacing w:line="360" w:lineRule="auto"/>
        <w:rPr>
          <w:rFonts w:ascii="Arial" w:eastAsia="MS Mincho" w:hAnsi="Arial" w:cs="Arial"/>
          <w:bCs/>
          <w:sz w:val="22"/>
          <w:szCs w:val="22"/>
        </w:rPr>
      </w:pPr>
    </w:p>
    <w:p w14:paraId="2814B305"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3D24A035"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4EC3A1C3" w14:textId="3A69E63B" w:rsidR="00272DDC" w:rsidRPr="0016368C" w:rsidRDefault="003E2A89" w:rsidP="00272DDC">
      <w:r w:rsidRPr="0016368C">
        <w:rPr>
          <w:noProof/>
        </w:rPr>
        <w:lastRenderedPageBreak/>
        <w:drawing>
          <wp:inline distT="0" distB="0" distL="0" distR="0" wp14:anchorId="39CC365A" wp14:editId="0AC3E2A3">
            <wp:extent cx="4860290" cy="32404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0290" cy="3240405"/>
                    </a:xfrm>
                    <a:prstGeom prst="rect">
                      <a:avLst/>
                    </a:prstGeom>
                    <a:noFill/>
                    <a:ln>
                      <a:noFill/>
                    </a:ln>
                  </pic:spPr>
                </pic:pic>
              </a:graphicData>
            </a:graphic>
          </wp:inline>
        </w:drawing>
      </w:r>
    </w:p>
    <w:p w14:paraId="42219500" w14:textId="77777777" w:rsidR="00272DDC" w:rsidRPr="0016368C" w:rsidRDefault="00272DDC" w:rsidP="00272DDC">
      <w:pPr>
        <w:rPr>
          <w:rFonts w:ascii="Arial" w:eastAsia="MS Mincho" w:hAnsi="Arial" w:cs="Arial"/>
          <w:b/>
          <w:sz w:val="22"/>
          <w:szCs w:val="22"/>
        </w:rPr>
      </w:pPr>
    </w:p>
    <w:p w14:paraId="1D5DEEB4"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379B30BB" w14:textId="77777777" w:rsidR="00272DDC" w:rsidRPr="0016368C" w:rsidRDefault="00272DDC" w:rsidP="00272DDC">
      <w:pPr>
        <w:rPr>
          <w:rFonts w:ascii="Arial" w:eastAsia="MS Mincho" w:hAnsi="Arial" w:cs="Arial"/>
          <w:bCs/>
          <w:sz w:val="22"/>
          <w:szCs w:val="22"/>
        </w:rPr>
      </w:pPr>
    </w:p>
    <w:p w14:paraId="11E558F4" w14:textId="051107F4" w:rsidR="00272DDC" w:rsidRPr="0016368C" w:rsidRDefault="006B56AF" w:rsidP="00272DDC">
      <w:pPr>
        <w:spacing w:line="360" w:lineRule="auto"/>
        <w:rPr>
          <w:rFonts w:ascii="Arial" w:eastAsia="MS Mincho" w:hAnsi="Arial" w:cs="Arial"/>
          <w:bCs/>
          <w:sz w:val="22"/>
          <w:szCs w:val="22"/>
        </w:rPr>
      </w:pPr>
      <w:r w:rsidRPr="0016368C">
        <w:rPr>
          <w:rFonts w:ascii="Arial" w:eastAsia="MS Mincho" w:hAnsi="Arial" w:cs="Arial"/>
          <w:bCs/>
          <w:sz w:val="22"/>
          <w:szCs w:val="22"/>
        </w:rPr>
        <w:t>Das größte Projekt im Ensemble wird durch eine homogen gestaltete, filigrane Rasterstruktur an der Fassade charakterisiert.</w:t>
      </w:r>
    </w:p>
    <w:p w14:paraId="0F2E7F61" w14:textId="77777777" w:rsidR="006B56AF" w:rsidRPr="0016368C" w:rsidRDefault="006B56AF" w:rsidP="00272DDC">
      <w:pPr>
        <w:spacing w:line="360" w:lineRule="auto"/>
        <w:rPr>
          <w:rFonts w:ascii="Arial" w:eastAsia="MS Mincho" w:hAnsi="Arial" w:cs="Arial"/>
          <w:bCs/>
          <w:sz w:val="22"/>
          <w:szCs w:val="22"/>
        </w:rPr>
      </w:pPr>
    </w:p>
    <w:p w14:paraId="26924F73"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55FEBB34"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11919C30" w14:textId="00F3D2CE" w:rsidR="00272DDC" w:rsidRPr="0016368C" w:rsidRDefault="00FB16C4" w:rsidP="00272DDC">
      <w:r w:rsidRPr="0016368C">
        <w:rPr>
          <w:noProof/>
        </w:rPr>
        <w:lastRenderedPageBreak/>
        <w:drawing>
          <wp:inline distT="0" distB="0" distL="0" distR="0" wp14:anchorId="3EC3C367" wp14:editId="5ED1C4EA">
            <wp:extent cx="3912782" cy="586917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31572" cy="5897357"/>
                    </a:xfrm>
                    <a:prstGeom prst="rect">
                      <a:avLst/>
                    </a:prstGeom>
                    <a:noFill/>
                    <a:ln>
                      <a:noFill/>
                    </a:ln>
                  </pic:spPr>
                </pic:pic>
              </a:graphicData>
            </a:graphic>
          </wp:inline>
        </w:drawing>
      </w:r>
    </w:p>
    <w:p w14:paraId="1A219590" w14:textId="77777777" w:rsidR="00272DDC" w:rsidRPr="0016368C" w:rsidRDefault="00272DDC" w:rsidP="00272DDC">
      <w:pPr>
        <w:rPr>
          <w:rFonts w:ascii="Arial" w:eastAsia="MS Mincho" w:hAnsi="Arial" w:cs="Arial"/>
          <w:b/>
          <w:sz w:val="22"/>
          <w:szCs w:val="22"/>
        </w:rPr>
      </w:pPr>
    </w:p>
    <w:p w14:paraId="15736AAA"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07CFBBD3" w14:textId="77777777" w:rsidR="00272DDC" w:rsidRPr="0016368C" w:rsidRDefault="00272DDC" w:rsidP="00272DDC">
      <w:pPr>
        <w:rPr>
          <w:rFonts w:ascii="Arial" w:eastAsia="MS Mincho" w:hAnsi="Arial" w:cs="Arial"/>
          <w:bCs/>
          <w:sz w:val="22"/>
          <w:szCs w:val="22"/>
        </w:rPr>
      </w:pPr>
    </w:p>
    <w:p w14:paraId="143DEC9E" w14:textId="2F4E1662" w:rsidR="00272DDC" w:rsidRPr="0016368C" w:rsidRDefault="006B56AF"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Die zehn Neubauten bilden ein homogen gestaltetes Ensemble, deren Grundtonalität sich bis in die Zwischenräume aus Plätzen, Wegen und Passagen durchzieht. Der äußerst robuste Pflasterklinker ist in den Tönen Grau und einem hellen Rosé ausgeführt.  </w:t>
      </w:r>
    </w:p>
    <w:p w14:paraId="429F29EC" w14:textId="77777777" w:rsidR="006B56AF" w:rsidRPr="0016368C" w:rsidRDefault="006B56AF" w:rsidP="00272DDC">
      <w:pPr>
        <w:spacing w:line="360" w:lineRule="auto"/>
        <w:rPr>
          <w:rFonts w:ascii="Arial" w:eastAsia="MS Mincho" w:hAnsi="Arial" w:cs="Arial"/>
          <w:bCs/>
          <w:sz w:val="22"/>
          <w:szCs w:val="22"/>
        </w:rPr>
      </w:pPr>
    </w:p>
    <w:p w14:paraId="26AB29D7"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0F70D8AD"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54972FE5" w14:textId="3B35EED0" w:rsidR="00272DDC" w:rsidRPr="0016368C" w:rsidRDefault="00272DDC" w:rsidP="00272DDC">
      <w:r w:rsidRPr="0016368C">
        <w:rPr>
          <w:noProof/>
          <w14:ligatures w14:val="standardContextual"/>
        </w:rPr>
        <w:lastRenderedPageBreak/>
        <w:drawing>
          <wp:inline distT="0" distB="0" distL="0" distR="0" wp14:anchorId="031510B6" wp14:editId="1F1765AD">
            <wp:extent cx="4860290" cy="3246120"/>
            <wp:effectExtent l="0" t="0" r="3810" b="5080"/>
            <wp:docPr id="132064945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649450" name="Grafik 1320649450"/>
                    <pic:cNvPicPr/>
                  </pic:nvPicPr>
                  <pic:blipFill>
                    <a:blip r:embed="rId15"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4715400E" w14:textId="77777777" w:rsidR="00272DDC" w:rsidRPr="0016368C" w:rsidRDefault="00272DDC" w:rsidP="00272DDC">
      <w:pPr>
        <w:rPr>
          <w:rFonts w:ascii="Arial" w:eastAsia="MS Mincho" w:hAnsi="Arial" w:cs="Arial"/>
          <w:b/>
          <w:sz w:val="22"/>
          <w:szCs w:val="22"/>
        </w:rPr>
      </w:pPr>
    </w:p>
    <w:p w14:paraId="15472717" w14:textId="77777777" w:rsidR="00272DDC" w:rsidRPr="0016368C" w:rsidRDefault="00272DDC" w:rsidP="00272DDC">
      <w:pPr>
        <w:rPr>
          <w:rFonts w:ascii="Arial" w:eastAsia="MS Mincho" w:hAnsi="Arial" w:cs="Arial"/>
          <w:b/>
          <w:sz w:val="22"/>
          <w:szCs w:val="22"/>
        </w:rPr>
      </w:pPr>
      <w:r w:rsidRPr="0016368C">
        <w:rPr>
          <w:rFonts w:ascii="Arial" w:eastAsia="MS Mincho" w:hAnsi="Arial" w:cs="Arial"/>
          <w:b/>
          <w:sz w:val="22"/>
          <w:szCs w:val="22"/>
        </w:rPr>
        <w:t>Die neu geformte Stadt</w:t>
      </w:r>
    </w:p>
    <w:p w14:paraId="65B35433" w14:textId="77777777" w:rsidR="00272DDC" w:rsidRPr="0016368C" w:rsidRDefault="00272DDC" w:rsidP="00272DDC">
      <w:pPr>
        <w:rPr>
          <w:rFonts w:ascii="Arial" w:eastAsia="MS Mincho" w:hAnsi="Arial" w:cs="Arial"/>
          <w:bCs/>
          <w:sz w:val="22"/>
          <w:szCs w:val="22"/>
        </w:rPr>
      </w:pPr>
    </w:p>
    <w:p w14:paraId="6C97E231" w14:textId="4CB99B8C" w:rsidR="00272DDC" w:rsidRPr="0016368C" w:rsidRDefault="006B56AF" w:rsidP="00272DDC">
      <w:pPr>
        <w:spacing w:line="360" w:lineRule="auto"/>
        <w:rPr>
          <w:rFonts w:ascii="Arial" w:eastAsia="MS Mincho" w:hAnsi="Arial" w:cs="Arial"/>
          <w:bCs/>
          <w:sz w:val="22"/>
          <w:szCs w:val="22"/>
        </w:rPr>
      </w:pPr>
      <w:r w:rsidRPr="0016368C">
        <w:rPr>
          <w:rFonts w:ascii="Arial" w:eastAsia="MS Mincho" w:hAnsi="Arial" w:cs="Arial"/>
          <w:bCs/>
          <w:sz w:val="22"/>
          <w:szCs w:val="22"/>
        </w:rPr>
        <w:t>Für die Pflasterung kamen größtenteils quadratische Steine in zwei neu entwickelten Farben zum Einsatz, die in Kombination ein Muster aus konzentrischen Kreisen und strahlenförmig zulaufenden Linien ergeben.</w:t>
      </w:r>
    </w:p>
    <w:p w14:paraId="65920184" w14:textId="77777777" w:rsidR="006B56AF" w:rsidRPr="0016368C" w:rsidRDefault="006B56AF" w:rsidP="00272DDC">
      <w:pPr>
        <w:spacing w:line="360" w:lineRule="auto"/>
        <w:rPr>
          <w:rFonts w:ascii="Arial" w:eastAsia="MS Mincho" w:hAnsi="Arial" w:cs="Arial"/>
          <w:bCs/>
          <w:sz w:val="22"/>
          <w:szCs w:val="22"/>
        </w:rPr>
      </w:pPr>
    </w:p>
    <w:p w14:paraId="19CD50E3" w14:textId="77777777" w:rsidR="00272DDC" w:rsidRPr="0016368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 xml:space="preserve">Architektur: </w:t>
      </w:r>
      <w:r w:rsidRPr="0016368C">
        <w:rPr>
          <w:rFonts w:ascii="Arial" w:eastAsia="MS Mincho" w:hAnsi="Arial" w:cs="Arial"/>
          <w:sz w:val="22"/>
          <w:szCs w:val="22"/>
        </w:rPr>
        <w:t>Herzog &amp; de Meuron, Basel</w:t>
      </w:r>
    </w:p>
    <w:p w14:paraId="74A4DB45" w14:textId="77777777" w:rsidR="00272DDC" w:rsidRPr="00272DDC" w:rsidRDefault="00272DDC" w:rsidP="00272DDC">
      <w:pPr>
        <w:spacing w:line="360" w:lineRule="auto"/>
        <w:rPr>
          <w:rFonts w:ascii="Arial" w:eastAsia="MS Mincho" w:hAnsi="Arial" w:cs="Arial"/>
          <w:bCs/>
          <w:sz w:val="22"/>
          <w:szCs w:val="22"/>
        </w:rPr>
      </w:pPr>
      <w:r w:rsidRPr="0016368C">
        <w:rPr>
          <w:rFonts w:ascii="Arial" w:eastAsia="MS Mincho" w:hAnsi="Arial" w:cs="Arial"/>
          <w:bCs/>
          <w:sz w:val="22"/>
          <w:szCs w:val="22"/>
        </w:rPr>
        <w:t>Foto: Koy + Winkel</w:t>
      </w:r>
    </w:p>
    <w:p w14:paraId="4E0ABDB7" w14:textId="77777777" w:rsidR="00272DDC" w:rsidRDefault="00272DDC"/>
    <w:sectPr w:rsidR="00272DDC" w:rsidSect="00A5746B">
      <w:headerReference w:type="even" r:id="rId16"/>
      <w:headerReference w:type="default" r:id="rId17"/>
      <w:footerReference w:type="default" r:id="rId18"/>
      <w:headerReference w:type="first" r:id="rId19"/>
      <w:footerReference w:type="first" r:id="rId20"/>
      <w:pgSz w:w="11907" w:h="16840" w:code="9"/>
      <w:pgMar w:top="1418" w:right="2892" w:bottom="1418" w:left="1361" w:header="510" w:footer="567"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A45267" w14:textId="77777777" w:rsidR="00DD2994" w:rsidRDefault="00DD2994">
      <w:r>
        <w:separator/>
      </w:r>
    </w:p>
  </w:endnote>
  <w:endnote w:type="continuationSeparator" w:id="0">
    <w:p w14:paraId="52F5B157" w14:textId="77777777" w:rsidR="00DD2994" w:rsidRDefault="00DD29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ttawa">
    <w:altName w:val="Cambri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ED69E" w14:textId="77777777" w:rsidR="00EF7926" w:rsidRPr="004D4C0E" w:rsidRDefault="00EF7926" w:rsidP="004D4C0E">
    <w:pPr>
      <w:spacing w:after="40"/>
      <w:ind w:right="-2269"/>
      <w:rPr>
        <w:color w:val="7F7F7F"/>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9E5B4" w14:textId="77777777" w:rsidR="00EF7926" w:rsidRPr="009F0D97" w:rsidRDefault="00B809B0" w:rsidP="00393BBF">
    <w:pPr>
      <w:ind w:right="-2268"/>
      <w:rPr>
        <w:color w:val="7F7F7F"/>
        <w:sz w:val="16"/>
        <w:szCs w:val="16"/>
      </w:rPr>
    </w:pPr>
    <w:r w:rsidRPr="009F0D97">
      <w:rPr>
        <w:b/>
        <w:color w:val="7F7F7F"/>
        <w:sz w:val="16"/>
        <w:szCs w:val="16"/>
      </w:rPr>
      <w:t>Zuständig für die Öffentlichkeitsarbeit:</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Pr>
        <w:color w:val="7F7F7F"/>
        <w:sz w:val="16"/>
        <w:szCs w:val="16"/>
      </w:rPr>
      <w:t xml:space="preserve">      </w:t>
    </w:r>
    <w:r>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Tel</w:t>
    </w:r>
    <w:proofErr w:type="gramEnd"/>
    <w:r w:rsidRPr="009F0D97">
      <w:rPr>
        <w:color w:val="7F7F7F"/>
        <w:sz w:val="16"/>
        <w:szCs w:val="16"/>
      </w:rPr>
      <w:t>: +49 (0) 87 32 / 24 0</w:t>
    </w:r>
  </w:p>
  <w:p w14:paraId="4ACDEE46" w14:textId="77777777" w:rsidR="00EF7926" w:rsidRPr="005C69FB" w:rsidRDefault="00B809B0" w:rsidP="00393BBF">
    <w:pPr>
      <w:ind w:right="-2268"/>
      <w:rPr>
        <w:color w:val="7F7F7F"/>
        <w:sz w:val="16"/>
        <w:szCs w:val="16"/>
        <w:lang w:val="fr-FR"/>
      </w:rPr>
    </w:pPr>
    <w:proofErr w:type="gramStart"/>
    <w:r w:rsidRPr="005C69FB">
      <w:rPr>
        <w:color w:val="7F7F7F"/>
        <w:sz w:val="16"/>
        <w:szCs w:val="16"/>
        <w:lang w:val="fr-FR"/>
      </w:rPr>
      <w:t>mai</w:t>
    </w:r>
    <w:proofErr w:type="gramEnd"/>
    <w:r w:rsidRPr="005C69FB">
      <w:rPr>
        <w:color w:val="7F7F7F"/>
        <w:sz w:val="16"/>
        <w:szCs w:val="16"/>
        <w:lang w:val="fr-FR"/>
      </w:rPr>
      <w:t xml:space="preserve"> public relations </w:t>
    </w:r>
    <w:proofErr w:type="spellStart"/>
    <w:r w:rsidRPr="005C69FB">
      <w:rPr>
        <w:color w:val="7F7F7F"/>
        <w:sz w:val="16"/>
        <w:szCs w:val="16"/>
        <w:lang w:val="fr-FR"/>
      </w:rPr>
      <w:t>GmbH</w:t>
    </w:r>
    <w:proofErr w:type="spellEnd"/>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w:t>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Fax: +49 (0) 87 32 / 24 200</w:t>
    </w:r>
  </w:p>
  <w:p w14:paraId="593AE2FF" w14:textId="77777777" w:rsidR="00EF7926" w:rsidRPr="009F0D97" w:rsidRDefault="00B809B0" w:rsidP="00393BBF">
    <w:pPr>
      <w:ind w:right="-2268"/>
      <w:rPr>
        <w:color w:val="7F7F7F"/>
        <w:sz w:val="16"/>
        <w:szCs w:val="16"/>
      </w:rPr>
    </w:pPr>
    <w:r>
      <w:rPr>
        <w:color w:val="7F7F7F"/>
        <w:sz w:val="16"/>
        <w:szCs w:val="16"/>
      </w:rPr>
      <w:t>Julia Wolter</w:t>
    </w:r>
    <w:r>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Pr>
        <w:color w:val="7F7F7F"/>
        <w:sz w:val="16"/>
        <w:szCs w:val="16"/>
      </w:rPr>
      <w:t xml:space="preserve">               </w:t>
    </w:r>
    <w:r>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info@gima-ziegel.de</w:t>
    </w:r>
    <w:proofErr w:type="gramEnd"/>
  </w:p>
  <w:p w14:paraId="43233C3C" w14:textId="77777777" w:rsidR="00EF7926" w:rsidRPr="009F0D97" w:rsidRDefault="00B809B0" w:rsidP="00393BBF">
    <w:pPr>
      <w:ind w:right="-2268"/>
      <w:rPr>
        <w:color w:val="7F7F7F"/>
        <w:sz w:val="16"/>
        <w:szCs w:val="16"/>
      </w:rPr>
    </w:pPr>
    <w:r w:rsidRPr="009F0D97">
      <w:rPr>
        <w:color w:val="7F7F7F"/>
        <w:sz w:val="16"/>
        <w:szCs w:val="16"/>
      </w:rPr>
      <w:t>Tel. +49 (0) 30 / 66 40 40 551 | gima@maipr.com</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Pr="009F0D97">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www.gima-ziegel.de</w:t>
    </w:r>
    <w:proofErr w:type="gram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1C574" w14:textId="77777777" w:rsidR="00DD2994" w:rsidRDefault="00DD2994">
      <w:r>
        <w:separator/>
      </w:r>
    </w:p>
  </w:footnote>
  <w:footnote w:type="continuationSeparator" w:id="0">
    <w:p w14:paraId="1B110D80" w14:textId="77777777" w:rsidR="00DD2994" w:rsidRDefault="00DD29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EE3BD" w14:textId="77777777" w:rsidR="00EF7926" w:rsidRDefault="00B809B0">
    <w:pPr>
      <w:pStyle w:val="Kopf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FB38903" w14:textId="77777777" w:rsidR="00EF7926" w:rsidRDefault="00EF792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A3410" w14:textId="77777777" w:rsidR="00EF7926" w:rsidRDefault="00EF7926">
    <w:pPr>
      <w:pStyle w:val="Kopfzeile"/>
      <w:framePr w:wrap="around" w:vAnchor="text" w:hAnchor="margin" w:xAlign="center" w:y="1"/>
      <w:rPr>
        <w:rStyle w:val="Seitenzahl"/>
      </w:rPr>
    </w:pPr>
  </w:p>
  <w:p w14:paraId="610C1D5B" w14:textId="77777777" w:rsidR="00EF7926" w:rsidRDefault="00EF7926" w:rsidP="00A5746B">
    <w:pPr>
      <w:pStyle w:val="berschrift1"/>
      <w:spacing w:after="0" w:line="360" w:lineRule="auto"/>
      <w:rPr>
        <w:kern w:val="0"/>
      </w:rPr>
    </w:pPr>
  </w:p>
  <w:p w14:paraId="28CF1A34" w14:textId="77777777" w:rsidR="00EF7926" w:rsidRDefault="00B809B0" w:rsidP="00A5746B">
    <w:pPr>
      <w:pStyle w:val="berschrift1"/>
      <w:spacing w:after="0" w:line="360" w:lineRule="auto"/>
      <w:rPr>
        <w:kern w:val="0"/>
      </w:rPr>
    </w:pPr>
    <w:r>
      <w:rPr>
        <w:noProof/>
      </w:rPr>
      <w:drawing>
        <wp:anchor distT="0" distB="0" distL="114300" distR="114300" simplePos="0" relativeHeight="251660288" behindDoc="0" locked="0" layoutInCell="1" allowOverlap="1" wp14:anchorId="2D0300C0" wp14:editId="6740A009">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1" name="Bild 15"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2D172E" w14:textId="77777777" w:rsidR="00EF7926" w:rsidRDefault="00EF7926" w:rsidP="00A5746B">
    <w:pPr>
      <w:pStyle w:val="berschrift1"/>
      <w:spacing w:after="0" w:line="360" w:lineRule="auto"/>
      <w:rPr>
        <w:kern w:val="0"/>
      </w:rPr>
    </w:pPr>
  </w:p>
  <w:p w14:paraId="58DF14D4" w14:textId="77777777" w:rsidR="00EF7926" w:rsidRDefault="00B809B0" w:rsidP="00A5746B">
    <w:pPr>
      <w:ind w:left="6381" w:right="-2269" w:firstLine="709"/>
      <w:rPr>
        <w:sz w:val="18"/>
        <w:szCs w:val="18"/>
      </w:rPr>
    </w:pPr>
    <w:r>
      <w:rPr>
        <w:sz w:val="16"/>
        <w:szCs w:val="16"/>
      </w:rPr>
      <w:t xml:space="preserve">            </w:t>
    </w:r>
    <w:proofErr w:type="spellStart"/>
    <w:r w:rsidRPr="007E0D7E">
      <w:rPr>
        <w:sz w:val="16"/>
        <w:szCs w:val="16"/>
      </w:rPr>
      <w:t>Girnghuber</w:t>
    </w:r>
    <w:proofErr w:type="spellEnd"/>
    <w:r w:rsidRPr="007E0D7E">
      <w:rPr>
        <w:sz w:val="16"/>
        <w:szCs w:val="16"/>
      </w:rPr>
      <w:t xml:space="preserve"> GmbH</w:t>
    </w:r>
  </w:p>
  <w:p w14:paraId="012EF00C" w14:textId="77777777" w:rsidR="00EF7926" w:rsidRDefault="00B809B0"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w:t>
    </w:r>
    <w:proofErr w:type="spellStart"/>
    <w:r w:rsidRPr="007E0D7E">
      <w:rPr>
        <w:sz w:val="16"/>
        <w:szCs w:val="16"/>
      </w:rPr>
      <w:t>Girnghuber</w:t>
    </w:r>
    <w:proofErr w:type="spellEnd"/>
    <w:r w:rsidRPr="007E0D7E">
      <w:rPr>
        <w:sz w:val="16"/>
        <w:szCs w:val="16"/>
      </w:rPr>
      <w:t>-Straße 1</w:t>
    </w:r>
  </w:p>
  <w:p w14:paraId="00BBA679" w14:textId="77777777" w:rsidR="00EF7926" w:rsidRDefault="00B809B0"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39EE2695" w14:textId="77777777" w:rsidR="00EF7926" w:rsidRDefault="00EF7926" w:rsidP="00A57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898D8" w14:textId="77777777" w:rsidR="00EF7926" w:rsidRDefault="00EF7926" w:rsidP="008370A4">
    <w:pPr>
      <w:pStyle w:val="berschrift1"/>
      <w:spacing w:after="0" w:line="360" w:lineRule="auto"/>
      <w:rPr>
        <w:kern w:val="0"/>
      </w:rPr>
    </w:pPr>
  </w:p>
  <w:p w14:paraId="4ECC4500" w14:textId="77777777" w:rsidR="00EF7926" w:rsidRDefault="00EF7926" w:rsidP="008370A4">
    <w:pPr>
      <w:pStyle w:val="berschrift1"/>
      <w:spacing w:after="0" w:line="360" w:lineRule="auto"/>
      <w:rPr>
        <w:kern w:val="0"/>
      </w:rPr>
    </w:pPr>
  </w:p>
  <w:p w14:paraId="0D7FE320" w14:textId="77777777" w:rsidR="00EF7926" w:rsidRDefault="00B809B0" w:rsidP="008370A4">
    <w:pPr>
      <w:pStyle w:val="berschrift1"/>
      <w:spacing w:after="0" w:line="360" w:lineRule="auto"/>
      <w:rPr>
        <w:kern w:val="0"/>
      </w:rPr>
    </w:pPr>
    <w:r>
      <w:rPr>
        <w:noProof/>
      </w:rPr>
      <w:drawing>
        <wp:anchor distT="0" distB="0" distL="114300" distR="114300" simplePos="0" relativeHeight="251659264" behindDoc="0" locked="0" layoutInCell="1" allowOverlap="1" wp14:anchorId="354874C1" wp14:editId="37B3D0C7">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2" name="Bild 4"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38F918" w14:textId="77777777" w:rsidR="00EF7926" w:rsidRDefault="00EF7926" w:rsidP="008370A4">
    <w:pPr>
      <w:pStyle w:val="berschrift1"/>
      <w:spacing w:after="0" w:line="360" w:lineRule="auto"/>
      <w:rPr>
        <w:kern w:val="0"/>
      </w:rPr>
    </w:pPr>
  </w:p>
  <w:p w14:paraId="6AB90FF1" w14:textId="77777777" w:rsidR="00EF7926" w:rsidRDefault="00B809B0" w:rsidP="008370A4">
    <w:pPr>
      <w:ind w:left="6381" w:right="-2269" w:firstLine="709"/>
      <w:rPr>
        <w:sz w:val="18"/>
        <w:szCs w:val="18"/>
      </w:rPr>
    </w:pPr>
    <w:r>
      <w:rPr>
        <w:sz w:val="16"/>
        <w:szCs w:val="16"/>
      </w:rPr>
      <w:t xml:space="preserve">            </w:t>
    </w:r>
    <w:proofErr w:type="spellStart"/>
    <w:r w:rsidRPr="007E0D7E">
      <w:rPr>
        <w:sz w:val="16"/>
        <w:szCs w:val="16"/>
      </w:rPr>
      <w:t>Girnghuber</w:t>
    </w:r>
    <w:proofErr w:type="spellEnd"/>
    <w:r w:rsidRPr="007E0D7E">
      <w:rPr>
        <w:sz w:val="16"/>
        <w:szCs w:val="16"/>
      </w:rPr>
      <w:t xml:space="preserve"> GmbH</w:t>
    </w:r>
  </w:p>
  <w:p w14:paraId="58A58510" w14:textId="77777777" w:rsidR="00EF7926" w:rsidRDefault="00B809B0"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w:t>
    </w:r>
    <w:proofErr w:type="spellStart"/>
    <w:r w:rsidRPr="007E0D7E">
      <w:rPr>
        <w:sz w:val="16"/>
        <w:szCs w:val="16"/>
      </w:rPr>
      <w:t>Girnghuber</w:t>
    </w:r>
    <w:proofErr w:type="spellEnd"/>
    <w:r w:rsidRPr="007E0D7E">
      <w:rPr>
        <w:sz w:val="16"/>
        <w:szCs w:val="16"/>
      </w:rPr>
      <w:t>-Straße 1</w:t>
    </w:r>
  </w:p>
  <w:p w14:paraId="60EEA1F5" w14:textId="77777777" w:rsidR="00EF7926" w:rsidRDefault="00B809B0"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3DC82A77" w14:textId="77777777" w:rsidR="00EF7926" w:rsidRDefault="00EF792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2F99"/>
    <w:rsid w:val="00071A7F"/>
    <w:rsid w:val="0016368C"/>
    <w:rsid w:val="002550DA"/>
    <w:rsid w:val="00272DDC"/>
    <w:rsid w:val="00393BBF"/>
    <w:rsid w:val="003E2A89"/>
    <w:rsid w:val="0045466C"/>
    <w:rsid w:val="005030C7"/>
    <w:rsid w:val="00547C2A"/>
    <w:rsid w:val="005E7AA2"/>
    <w:rsid w:val="00655A0D"/>
    <w:rsid w:val="006A58A0"/>
    <w:rsid w:val="006B30CA"/>
    <w:rsid w:val="006B56AF"/>
    <w:rsid w:val="00716D6C"/>
    <w:rsid w:val="007E68E8"/>
    <w:rsid w:val="00907F05"/>
    <w:rsid w:val="009F14EC"/>
    <w:rsid w:val="00A30BD7"/>
    <w:rsid w:val="00A3366F"/>
    <w:rsid w:val="00A407C2"/>
    <w:rsid w:val="00A56900"/>
    <w:rsid w:val="00AA2F99"/>
    <w:rsid w:val="00AE78BF"/>
    <w:rsid w:val="00B809B0"/>
    <w:rsid w:val="00C546CF"/>
    <w:rsid w:val="00CA3D81"/>
    <w:rsid w:val="00D342AF"/>
    <w:rsid w:val="00DD2994"/>
    <w:rsid w:val="00E23061"/>
    <w:rsid w:val="00E3188C"/>
    <w:rsid w:val="00EF7926"/>
    <w:rsid w:val="00F148BC"/>
    <w:rsid w:val="00FB16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939EA5"/>
  <w15:chartTrackingRefBased/>
  <w15:docId w15:val="{B9F1DE6E-3898-4C16-9018-A574DBB03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A2F99"/>
    <w:pPr>
      <w:spacing w:after="0" w:line="240" w:lineRule="auto"/>
    </w:pPr>
    <w:rPr>
      <w:rFonts w:ascii="Times New Roman" w:eastAsia="Times New Roman" w:hAnsi="Times New Roman" w:cs="Times New Roman"/>
      <w:kern w:val="0"/>
      <w:sz w:val="24"/>
      <w:szCs w:val="24"/>
      <w:lang w:eastAsia="de-DE"/>
      <w14:ligatures w14:val="none"/>
    </w:rPr>
  </w:style>
  <w:style w:type="paragraph" w:styleId="berschrift1">
    <w:name w:val="heading 1"/>
    <w:basedOn w:val="Standard"/>
    <w:next w:val="Standard"/>
    <w:link w:val="berschrift1Zchn"/>
    <w:qFormat/>
    <w:rsid w:val="00AA2F99"/>
    <w:pPr>
      <w:keepNext/>
      <w:spacing w:after="120" w:line="360" w:lineRule="atLeast"/>
      <w:outlineLvl w:val="0"/>
    </w:pPr>
    <w:rPr>
      <w:b/>
      <w:kern w:val="28"/>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AA2F99"/>
    <w:rPr>
      <w:rFonts w:ascii="Times New Roman" w:eastAsia="Times New Roman" w:hAnsi="Times New Roman" w:cs="Times New Roman"/>
      <w:b/>
      <w:kern w:val="28"/>
      <w:sz w:val="28"/>
      <w:szCs w:val="24"/>
      <w:lang w:eastAsia="de-DE"/>
      <w14:ligatures w14:val="none"/>
    </w:rPr>
  </w:style>
  <w:style w:type="paragraph" w:styleId="Kopfzeile">
    <w:name w:val="header"/>
    <w:basedOn w:val="Standard"/>
    <w:link w:val="KopfzeileZchn"/>
    <w:semiHidden/>
    <w:rsid w:val="00AA2F99"/>
    <w:pPr>
      <w:tabs>
        <w:tab w:val="center" w:pos="4536"/>
        <w:tab w:val="right" w:pos="9072"/>
      </w:tabs>
    </w:pPr>
  </w:style>
  <w:style w:type="character" w:customStyle="1" w:styleId="KopfzeileZchn">
    <w:name w:val="Kopfzeile Zchn"/>
    <w:basedOn w:val="Absatz-Standardschriftart"/>
    <w:link w:val="Kopfzeile"/>
    <w:semiHidden/>
    <w:rsid w:val="00AA2F99"/>
    <w:rPr>
      <w:rFonts w:ascii="Times New Roman" w:eastAsia="Times New Roman" w:hAnsi="Times New Roman" w:cs="Times New Roman"/>
      <w:kern w:val="0"/>
      <w:sz w:val="24"/>
      <w:szCs w:val="24"/>
      <w:lang w:eastAsia="de-DE"/>
      <w14:ligatures w14:val="none"/>
    </w:rPr>
  </w:style>
  <w:style w:type="paragraph" w:customStyle="1" w:styleId="Absatz">
    <w:name w:val="Absatz"/>
    <w:basedOn w:val="Standard"/>
    <w:rsid w:val="00AA2F99"/>
    <w:pPr>
      <w:tabs>
        <w:tab w:val="left" w:pos="7797"/>
      </w:tabs>
      <w:spacing w:before="120" w:after="120"/>
      <w:jc w:val="both"/>
    </w:pPr>
    <w:rPr>
      <w:rFonts w:ascii="Ottawa" w:hAnsi="Ottawa"/>
    </w:rPr>
  </w:style>
  <w:style w:type="character" w:styleId="Seitenzahl">
    <w:name w:val="page number"/>
    <w:basedOn w:val="Absatz-Standardschriftart"/>
    <w:semiHidden/>
    <w:rsid w:val="00AA2F99"/>
  </w:style>
  <w:style w:type="paragraph" w:styleId="Textkrper">
    <w:name w:val="Body Text"/>
    <w:basedOn w:val="Standard"/>
    <w:link w:val="TextkrperZchn"/>
    <w:rsid w:val="00AA2F99"/>
    <w:pPr>
      <w:spacing w:after="120" w:line="360" w:lineRule="auto"/>
      <w:jc w:val="both"/>
    </w:pPr>
    <w:rPr>
      <w:b/>
    </w:rPr>
  </w:style>
  <w:style w:type="character" w:customStyle="1" w:styleId="TextkrperZchn">
    <w:name w:val="Textkörper Zchn"/>
    <w:basedOn w:val="Absatz-Standardschriftart"/>
    <w:link w:val="Textkrper"/>
    <w:rsid w:val="00AA2F99"/>
    <w:rPr>
      <w:rFonts w:ascii="Times New Roman" w:eastAsia="Times New Roman" w:hAnsi="Times New Roman" w:cs="Times New Roman"/>
      <w:b/>
      <w:kern w:val="0"/>
      <w:sz w:val="24"/>
      <w:szCs w:val="24"/>
      <w:lang w:eastAsia="de-DE"/>
      <w14:ligatures w14:val="none"/>
    </w:rPr>
  </w:style>
  <w:style w:type="paragraph" w:styleId="Fuzeile">
    <w:name w:val="footer"/>
    <w:basedOn w:val="Standard"/>
    <w:link w:val="FuzeileZchn"/>
    <w:uiPriority w:val="99"/>
    <w:unhideWhenUsed/>
    <w:rsid w:val="00393BBF"/>
    <w:pPr>
      <w:tabs>
        <w:tab w:val="center" w:pos="4536"/>
        <w:tab w:val="right" w:pos="9072"/>
      </w:tabs>
    </w:pPr>
  </w:style>
  <w:style w:type="character" w:customStyle="1" w:styleId="FuzeileZchn">
    <w:name w:val="Fußzeile Zchn"/>
    <w:basedOn w:val="Absatz-Standardschriftart"/>
    <w:link w:val="Fuzeile"/>
    <w:uiPriority w:val="99"/>
    <w:rsid w:val="00393BBF"/>
    <w:rPr>
      <w:rFonts w:ascii="Times New Roman" w:eastAsia="Times New Roman" w:hAnsi="Times New Roman" w:cs="Times New Roman"/>
      <w:kern w:val="0"/>
      <w:sz w:val="24"/>
      <w:szCs w:val="24"/>
      <w:lang w:eastAsia="de-DE"/>
      <w14:ligatures w14:val="none"/>
    </w:rPr>
  </w:style>
  <w:style w:type="character" w:styleId="Kommentarzeichen">
    <w:name w:val="annotation reference"/>
    <w:basedOn w:val="Absatz-Standardschriftart"/>
    <w:uiPriority w:val="99"/>
    <w:semiHidden/>
    <w:unhideWhenUsed/>
    <w:rsid w:val="00FB16C4"/>
    <w:rPr>
      <w:sz w:val="16"/>
      <w:szCs w:val="16"/>
    </w:rPr>
  </w:style>
  <w:style w:type="paragraph" w:styleId="Kommentartext">
    <w:name w:val="annotation text"/>
    <w:basedOn w:val="Standard"/>
    <w:link w:val="KommentartextZchn"/>
    <w:uiPriority w:val="99"/>
    <w:semiHidden/>
    <w:unhideWhenUsed/>
    <w:rsid w:val="00FB16C4"/>
    <w:rPr>
      <w:sz w:val="20"/>
      <w:szCs w:val="20"/>
    </w:rPr>
  </w:style>
  <w:style w:type="character" w:customStyle="1" w:styleId="KommentartextZchn">
    <w:name w:val="Kommentartext Zchn"/>
    <w:basedOn w:val="Absatz-Standardschriftart"/>
    <w:link w:val="Kommentartext"/>
    <w:uiPriority w:val="99"/>
    <w:semiHidden/>
    <w:rsid w:val="00FB16C4"/>
    <w:rPr>
      <w:rFonts w:ascii="Times New Roman" w:eastAsia="Times New Roman" w:hAnsi="Times New Roman"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FB16C4"/>
    <w:rPr>
      <w:b/>
      <w:bCs/>
    </w:rPr>
  </w:style>
  <w:style w:type="character" w:customStyle="1" w:styleId="KommentarthemaZchn">
    <w:name w:val="Kommentarthema Zchn"/>
    <w:basedOn w:val="KommentartextZchn"/>
    <w:link w:val="Kommentarthema"/>
    <w:uiPriority w:val="99"/>
    <w:semiHidden/>
    <w:rsid w:val="00FB16C4"/>
    <w:rPr>
      <w:rFonts w:ascii="Times New Roman" w:eastAsia="Times New Roman" w:hAnsi="Times New Roman" w:cs="Times New Roman"/>
      <w:b/>
      <w:bCs/>
      <w:kern w:val="0"/>
      <w:sz w:val="20"/>
      <w:szCs w:val="20"/>
      <w:lang w:eastAsia="de-DE"/>
      <w14:ligatures w14:val="none"/>
    </w:rPr>
  </w:style>
  <w:style w:type="paragraph" w:styleId="berarbeitung">
    <w:name w:val="Revision"/>
    <w:hidden/>
    <w:uiPriority w:val="99"/>
    <w:semiHidden/>
    <w:rsid w:val="0016368C"/>
    <w:pPr>
      <w:spacing w:after="0" w:line="240" w:lineRule="auto"/>
    </w:pPr>
    <w:rPr>
      <w:rFonts w:ascii="Times New Roman" w:eastAsia="Times New Roman" w:hAnsi="Times New Roman" w:cs="Times New Roman"/>
      <w:kern w:val="0"/>
      <w:sz w:val="24"/>
      <w:szCs w:val="24"/>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1493</Words>
  <Characters>9410</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10882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Office Konto HB2019</cp:lastModifiedBy>
  <cp:revision>2</cp:revision>
  <dcterms:created xsi:type="dcterms:W3CDTF">2023-12-04T16:40:00Z</dcterms:created>
  <dcterms:modified xsi:type="dcterms:W3CDTF">2023-12-04T16:40:00Z</dcterms:modified>
  <cp:category/>
</cp:coreProperties>
</file>