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732DB90" w14:textId="2055E03E" w:rsidR="0051709D" w:rsidRPr="0044508A" w:rsidRDefault="0044508A" w:rsidP="0051709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
          <w:bCs/>
          <w:color w:val="000000"/>
          <w:spacing w:val="-2"/>
          <w:sz w:val="28"/>
          <w:szCs w:val="28"/>
        </w:rPr>
      </w:pPr>
      <w:r w:rsidRPr="0044508A">
        <w:rPr>
          <w:b/>
          <w:bCs/>
          <w:spacing w:val="-2"/>
          <w:sz w:val="28"/>
          <w:szCs w:val="28"/>
        </w:rPr>
        <w:t>Große Fassadenkunst</w:t>
      </w:r>
      <w:r w:rsidR="00C23C5E">
        <w:rPr>
          <w:b/>
          <w:bCs/>
          <w:spacing w:val="-2"/>
          <w:sz w:val="28"/>
          <w:szCs w:val="28"/>
        </w:rPr>
        <w:t xml:space="preserve"> in </w:t>
      </w:r>
      <w:r w:rsidR="009D2287">
        <w:rPr>
          <w:b/>
          <w:bCs/>
          <w:spacing w:val="-2"/>
          <w:sz w:val="28"/>
          <w:szCs w:val="28"/>
        </w:rPr>
        <w:t>Manhattan</w:t>
      </w:r>
    </w:p>
    <w:p w14:paraId="496EBF62" w14:textId="30D890D4" w:rsidR="0051709D" w:rsidRDefault="0044508A" w:rsidP="0051709D">
      <w:pPr>
        <w:pStyle w:val="berschrift2"/>
        <w:tabs>
          <w:tab w:val="left" w:pos="3119"/>
        </w:tabs>
        <w:rPr>
          <w:b w:val="0"/>
          <w:bCs w:val="0"/>
        </w:rPr>
      </w:pPr>
      <w:r w:rsidRPr="0044508A">
        <w:rPr>
          <w:b w:val="0"/>
          <w:bCs w:val="0"/>
        </w:rPr>
        <w:t>Bürohochhaus 28&amp;7 kombiniert Keramikrahmen mit Glasfassade</w:t>
      </w:r>
    </w:p>
    <w:p w14:paraId="129B18D4" w14:textId="77777777" w:rsidR="0044508A" w:rsidRPr="0044508A" w:rsidRDefault="0044508A" w:rsidP="0044508A"/>
    <w:p w14:paraId="38B0FC1A" w14:textId="53A0C09B" w:rsidR="0051709D" w:rsidRPr="00AD0490" w:rsidRDefault="0044508A" w:rsidP="0051709D">
      <w:pPr>
        <w:pStyle w:val="Textkrper"/>
        <w:pBdr>
          <w:bottom w:val="single" w:sz="4" w:space="0" w:color="auto"/>
        </w:pBdr>
        <w:tabs>
          <w:tab w:val="left" w:pos="3119"/>
        </w:tabs>
        <w:spacing w:after="0"/>
        <w:rPr>
          <w:color w:val="000000"/>
        </w:rPr>
      </w:pPr>
      <w:r w:rsidRPr="0044508A">
        <w:rPr>
          <w:color w:val="000000"/>
        </w:rPr>
        <w:t>Der New Yorker Stadtteil Chelsea hat mit dem Bürohochhaus 28&amp;7 direkt an der belebten Kreuzung 28</w:t>
      </w:r>
      <w:r w:rsidRPr="009D2287">
        <w:rPr>
          <w:color w:val="000000"/>
          <w:vertAlign w:val="superscript"/>
        </w:rPr>
        <w:t>th</w:t>
      </w:r>
      <w:r w:rsidRPr="0044508A">
        <w:rPr>
          <w:color w:val="000000"/>
        </w:rPr>
        <w:t xml:space="preserve"> Street und Seventh Avenue ein neues Highlight erhalten. Der Entwurf von Skidmore, Owings &amp; Merrill setzt auf eine filigran gerasterte Glasfassade, deren Fensterflächen mit schwarzen Keramikprofilen von MOEDING eingefasst sind. Die auskragenden Rahmen </w:t>
      </w:r>
      <w:r w:rsidR="009D2287">
        <w:rPr>
          <w:color w:val="000000"/>
        </w:rPr>
        <w:t>bilden sich aus</w:t>
      </w:r>
      <w:r w:rsidRPr="0044508A">
        <w:rPr>
          <w:color w:val="000000"/>
        </w:rPr>
        <w:t xml:space="preserve"> zwei schalenförmigen Keramikelementen </w:t>
      </w:r>
      <w:r w:rsidR="000B1066">
        <w:rPr>
          <w:color w:val="000000"/>
        </w:rPr>
        <w:t xml:space="preserve">auf Basis </w:t>
      </w:r>
      <w:r w:rsidRPr="0044508A">
        <w:rPr>
          <w:color w:val="000000"/>
        </w:rPr>
        <w:t xml:space="preserve">des </w:t>
      </w:r>
      <w:r w:rsidR="00880183">
        <w:rPr>
          <w:color w:val="000000"/>
        </w:rPr>
        <w:t>LONGOTON</w:t>
      </w:r>
      <w:r w:rsidR="000B1066" w:rsidRPr="00880183">
        <w:rPr>
          <w:color w:val="000000"/>
          <w:vertAlign w:val="superscript"/>
        </w:rPr>
        <w:t>®</w:t>
      </w:r>
      <w:r w:rsidR="000B1066">
        <w:rPr>
          <w:color w:val="000000"/>
        </w:rPr>
        <w:t>-</w:t>
      </w:r>
      <w:r w:rsidRPr="0044508A">
        <w:rPr>
          <w:color w:val="000000"/>
        </w:rPr>
        <w:t>Systems</w:t>
      </w:r>
      <w:r w:rsidR="000B1066">
        <w:rPr>
          <w:color w:val="000000"/>
        </w:rPr>
        <w:t>.</w:t>
      </w:r>
      <w:r w:rsidRPr="0044508A">
        <w:rPr>
          <w:color w:val="000000"/>
        </w:rPr>
        <w:t xml:space="preserve"> Ihre dreidimensionale Struktur wird durch eine speziell entwickelte Farbglasur noch verstär</w:t>
      </w:r>
      <w:r>
        <w:rPr>
          <w:color w:val="000000"/>
        </w:rPr>
        <w:t>kt</w:t>
      </w:r>
      <w:r w:rsidR="0051709D">
        <w:rPr>
          <w:color w:val="000000"/>
        </w:rPr>
        <w:t>.</w:t>
      </w:r>
    </w:p>
    <w:p w14:paraId="78C441B1" w14:textId="77777777" w:rsidR="0051709D" w:rsidRPr="00AD0490" w:rsidRDefault="0051709D" w:rsidP="0051709D">
      <w:pPr>
        <w:pStyle w:val="Textkrper"/>
        <w:pBdr>
          <w:bottom w:val="single" w:sz="4" w:space="1" w:color="auto"/>
        </w:pBdr>
        <w:spacing w:after="0"/>
        <w:rPr>
          <w:b w:val="0"/>
          <w:bCs w:val="0"/>
        </w:rPr>
      </w:pPr>
    </w:p>
    <w:p w14:paraId="2E599C00" w14:textId="41719B4C" w:rsidR="0044508A" w:rsidRPr="0044508A" w:rsidRDefault="0044508A" w:rsidP="0044508A">
      <w:pPr>
        <w:pStyle w:val="Textkrper"/>
        <w:pBdr>
          <w:bottom w:val="single" w:sz="4" w:space="1" w:color="auto"/>
        </w:pBdr>
        <w:rPr>
          <w:b w:val="0"/>
          <w:bCs w:val="0"/>
        </w:rPr>
      </w:pPr>
      <w:r w:rsidRPr="0044508A">
        <w:rPr>
          <w:b w:val="0"/>
          <w:bCs w:val="0"/>
        </w:rPr>
        <w:t>Mit Hunderten von Kunstgalerien, prächtigen Stadthäusern aus Sandstein und einem pulsierenden Nachtleben ist Chelsea einer der lebendigsten und schönsten Stadtteile New Yorks. Zu den Attraktionen gehören nicht nur zahlreiche Kunstausstellungen, Bars und Kneipen, sondern auch die Highline, eine stillgelegte Hochbahntrasse, die in einen Park umgewandelt wurde. Hier verläuft zudem die Seventh Avenue, die aufgrund ihrer Bedeutung als Epizentrum der Bekleidungs- und Modeindustrie der Stadt zwischen der 26</w:t>
      </w:r>
      <w:r w:rsidRPr="009D2287">
        <w:rPr>
          <w:b w:val="0"/>
          <w:bCs w:val="0"/>
          <w:vertAlign w:val="superscript"/>
        </w:rPr>
        <w:t>th</w:t>
      </w:r>
      <w:r w:rsidRPr="0044508A">
        <w:rPr>
          <w:b w:val="0"/>
          <w:bCs w:val="0"/>
        </w:rPr>
        <w:t xml:space="preserve"> und der 42</w:t>
      </w:r>
      <w:r w:rsidRPr="009D2287">
        <w:rPr>
          <w:b w:val="0"/>
          <w:bCs w:val="0"/>
          <w:vertAlign w:val="superscript"/>
        </w:rPr>
        <w:t>nd</w:t>
      </w:r>
      <w:r w:rsidRPr="0044508A">
        <w:rPr>
          <w:b w:val="0"/>
          <w:bCs w:val="0"/>
        </w:rPr>
        <w:t xml:space="preserve"> Street gern Fashion Avenue genannt wird. An der Kreuzung von 28</w:t>
      </w:r>
      <w:r w:rsidRPr="009D2287">
        <w:rPr>
          <w:b w:val="0"/>
          <w:bCs w:val="0"/>
          <w:vertAlign w:val="superscript"/>
        </w:rPr>
        <w:t>th</w:t>
      </w:r>
      <w:r w:rsidRPr="0044508A">
        <w:rPr>
          <w:b w:val="0"/>
          <w:bCs w:val="0"/>
        </w:rPr>
        <w:t xml:space="preserve"> Street und Seventh Avenue ist nun mit dem 28&amp;7 in prominenter Ecklage ein weiteres Highlight entstanden – direkt über der U-Bahn-Station 28</w:t>
      </w:r>
      <w:r w:rsidRPr="009D2287">
        <w:rPr>
          <w:b w:val="0"/>
          <w:bCs w:val="0"/>
          <w:vertAlign w:val="superscript"/>
        </w:rPr>
        <w:t>th</w:t>
      </w:r>
      <w:r w:rsidRPr="0044508A">
        <w:rPr>
          <w:b w:val="0"/>
          <w:bCs w:val="0"/>
        </w:rPr>
        <w:t xml:space="preserve"> Street, an der die Linie 1 hält. Und </w:t>
      </w:r>
      <w:r w:rsidR="00C34BF9">
        <w:rPr>
          <w:b w:val="0"/>
          <w:bCs w:val="0"/>
        </w:rPr>
        <w:t>unmittelbar</w:t>
      </w:r>
      <w:r w:rsidRPr="0044508A">
        <w:rPr>
          <w:b w:val="0"/>
          <w:bCs w:val="0"/>
        </w:rPr>
        <w:t xml:space="preserve"> gegenüber dem Fashion Institute of Technology. </w:t>
      </w:r>
    </w:p>
    <w:p w14:paraId="4FC73C85" w14:textId="77777777" w:rsidR="00BF40AE" w:rsidRDefault="00BF40AE" w:rsidP="0044508A">
      <w:pPr>
        <w:pStyle w:val="Textkrper"/>
        <w:pBdr>
          <w:bottom w:val="single" w:sz="4" w:space="1" w:color="auto"/>
        </w:pBdr>
      </w:pPr>
    </w:p>
    <w:p w14:paraId="6C3B3C32" w14:textId="41539E26" w:rsidR="006257E9" w:rsidRPr="00BF40AE" w:rsidRDefault="00BF40AE" w:rsidP="0044508A">
      <w:pPr>
        <w:pStyle w:val="Textkrper"/>
        <w:pBdr>
          <w:bottom w:val="single" w:sz="4" w:space="1" w:color="auto"/>
        </w:pBdr>
      </w:pPr>
      <w:r>
        <w:t>Aus</w:t>
      </w:r>
      <w:r w:rsidRPr="00BF40AE">
        <w:t>kragende Keramiklisenen</w:t>
      </w:r>
    </w:p>
    <w:p w14:paraId="3EC271FC" w14:textId="0B6A97D5" w:rsidR="0044508A" w:rsidRPr="0044508A" w:rsidRDefault="0044508A" w:rsidP="0044508A">
      <w:pPr>
        <w:pStyle w:val="Textkrper"/>
        <w:pBdr>
          <w:bottom w:val="single" w:sz="4" w:space="1" w:color="auto"/>
        </w:pBdr>
        <w:rPr>
          <w:b w:val="0"/>
          <w:bCs w:val="0"/>
        </w:rPr>
      </w:pPr>
      <w:r w:rsidRPr="0044508A">
        <w:rPr>
          <w:b w:val="0"/>
          <w:bCs w:val="0"/>
        </w:rPr>
        <w:t xml:space="preserve">Optisch reiht sich das von Skidmore, Owings &amp; Merrill SOM entworfene und von Corem und GDSNY entwickelte zwölfstöckige Bürogebäude mit insgesamt </w:t>
      </w:r>
      <w:r w:rsidRPr="0044508A">
        <w:rPr>
          <w:b w:val="0"/>
          <w:bCs w:val="0"/>
        </w:rPr>
        <w:lastRenderedPageBreak/>
        <w:t>105.000 Quadratmetern Bürofläche in die Elite der architektonisch markanten, schwarz getönten Geschäftshochhäuser ein.</w:t>
      </w:r>
      <w:r w:rsidR="00AF3C10">
        <w:rPr>
          <w:b w:val="0"/>
          <w:bCs w:val="0"/>
        </w:rPr>
        <w:t xml:space="preserve"> Neben dem </w:t>
      </w:r>
      <w:r w:rsidR="009530ED" w:rsidRPr="009530ED">
        <w:rPr>
          <w:b w:val="0"/>
          <w:bCs w:val="0"/>
        </w:rPr>
        <w:t>Wohn- und Geschäftshaus</w:t>
      </w:r>
      <w:r w:rsidR="00AF3C10" w:rsidRPr="00AF3C10">
        <w:rPr>
          <w:b w:val="0"/>
          <w:bCs w:val="0"/>
        </w:rPr>
        <w:t xml:space="preserve"> am Broadway</w:t>
      </w:r>
      <w:r w:rsidR="009530ED">
        <w:rPr>
          <w:b w:val="0"/>
          <w:bCs w:val="0"/>
        </w:rPr>
        <w:t>, ist d</w:t>
      </w:r>
      <w:r w:rsidRPr="0044508A">
        <w:rPr>
          <w:b w:val="0"/>
          <w:bCs w:val="0"/>
        </w:rPr>
        <w:t xml:space="preserve">er aus Stahlbeton errichtete Baukörper </w:t>
      </w:r>
      <w:r w:rsidR="009530ED">
        <w:rPr>
          <w:b w:val="0"/>
          <w:bCs w:val="0"/>
        </w:rPr>
        <w:t xml:space="preserve">schon das zweite </w:t>
      </w:r>
      <w:r w:rsidRPr="0044508A">
        <w:rPr>
          <w:b w:val="0"/>
          <w:bCs w:val="0"/>
        </w:rPr>
        <w:t>Gebäude</w:t>
      </w:r>
      <w:r w:rsidR="009530ED">
        <w:rPr>
          <w:b w:val="0"/>
          <w:bCs w:val="0"/>
        </w:rPr>
        <w:t xml:space="preserve"> von SOM</w:t>
      </w:r>
      <w:r w:rsidRPr="0044508A">
        <w:rPr>
          <w:b w:val="0"/>
          <w:bCs w:val="0"/>
        </w:rPr>
        <w:t xml:space="preserve"> in New York City mit einer Glasfassade und dreidimensional vertikal und horizontal auskragenden Keramiklisenen als expressive Fensterrahmen. Das</w:t>
      </w:r>
      <w:r w:rsidR="009530ED">
        <w:rPr>
          <w:b w:val="0"/>
          <w:bCs w:val="0"/>
        </w:rPr>
        <w:t xml:space="preserve"> </w:t>
      </w:r>
      <w:r w:rsidRPr="0044508A">
        <w:rPr>
          <w:b w:val="0"/>
          <w:bCs w:val="0"/>
        </w:rPr>
        <w:t>Keramikgitter verleiht dem Gebäude ein skulpturales Profil</w:t>
      </w:r>
      <w:r w:rsidR="000B1066">
        <w:rPr>
          <w:b w:val="0"/>
          <w:bCs w:val="0"/>
        </w:rPr>
        <w:t>. Es</w:t>
      </w:r>
      <w:r w:rsidRPr="0044508A">
        <w:rPr>
          <w:b w:val="0"/>
          <w:bCs w:val="0"/>
        </w:rPr>
        <w:t xml:space="preserve"> fängt das Licht in weichen Schattierungen und scharfen Kanten ein und reflektiert es. </w:t>
      </w:r>
    </w:p>
    <w:p w14:paraId="4A26B8E0" w14:textId="0F66BB0F" w:rsidR="0044508A" w:rsidRDefault="0044508A" w:rsidP="0044508A">
      <w:pPr>
        <w:pStyle w:val="Textkrper"/>
        <w:pBdr>
          <w:bottom w:val="single" w:sz="4" w:space="1" w:color="auto"/>
        </w:pBdr>
        <w:rPr>
          <w:b w:val="0"/>
          <w:bCs w:val="0"/>
        </w:rPr>
      </w:pPr>
      <w:r w:rsidRPr="0044508A">
        <w:rPr>
          <w:b w:val="0"/>
          <w:bCs w:val="0"/>
        </w:rPr>
        <w:t xml:space="preserve">Das gleichmäßige Raster der übergroßen Fenster ist eine zeitgemäße Neuinterpretation der Backsteinbauten der Vorkriegszeit. Die klaren Details der Fassade – die </w:t>
      </w:r>
      <w:r w:rsidR="000B1066" w:rsidRPr="0044508A">
        <w:rPr>
          <w:b w:val="0"/>
          <w:bCs w:val="0"/>
        </w:rPr>
        <w:t>g</w:t>
      </w:r>
      <w:r w:rsidR="000B1066">
        <w:rPr>
          <w:b w:val="0"/>
          <w:bCs w:val="0"/>
        </w:rPr>
        <w:t>lasierten</w:t>
      </w:r>
      <w:r w:rsidR="000B1066" w:rsidRPr="0044508A">
        <w:rPr>
          <w:b w:val="0"/>
          <w:bCs w:val="0"/>
        </w:rPr>
        <w:t xml:space="preserve"> </w:t>
      </w:r>
      <w:r w:rsidRPr="0044508A">
        <w:rPr>
          <w:b w:val="0"/>
          <w:bCs w:val="0"/>
        </w:rPr>
        <w:t>Terrakottalisenen ebenso wi</w:t>
      </w:r>
      <w:r w:rsidR="00597816">
        <w:rPr>
          <w:b w:val="0"/>
          <w:bCs w:val="0"/>
        </w:rPr>
        <w:t xml:space="preserve">e die vollverglasten </w:t>
      </w:r>
      <w:r w:rsidR="00597816" w:rsidRPr="00880183">
        <w:rPr>
          <w:b w:val="0"/>
          <w:bCs w:val="0"/>
        </w:rPr>
        <w:t xml:space="preserve">Eckfenster </w:t>
      </w:r>
      <w:r w:rsidR="00880183" w:rsidRPr="00880183">
        <w:rPr>
          <w:b w:val="0"/>
          <w:bCs w:val="0"/>
        </w:rPr>
        <w:t xml:space="preserve">– </w:t>
      </w:r>
      <w:r w:rsidRPr="00880183">
        <w:rPr>
          <w:b w:val="0"/>
          <w:bCs w:val="0"/>
        </w:rPr>
        <w:t>erinnern</w:t>
      </w:r>
      <w:r w:rsidRPr="0044508A">
        <w:rPr>
          <w:b w:val="0"/>
          <w:bCs w:val="0"/>
        </w:rPr>
        <w:t xml:space="preserve"> </w:t>
      </w:r>
      <w:r w:rsidR="003374B9">
        <w:rPr>
          <w:b w:val="0"/>
          <w:bCs w:val="0"/>
        </w:rPr>
        <w:t xml:space="preserve">mit ihrer Eleganz </w:t>
      </w:r>
      <w:r w:rsidRPr="0044508A">
        <w:rPr>
          <w:b w:val="0"/>
          <w:bCs w:val="0"/>
        </w:rPr>
        <w:t>an feinste Couture</w:t>
      </w:r>
      <w:r w:rsidR="00C23C5E">
        <w:rPr>
          <w:b w:val="0"/>
          <w:bCs w:val="0"/>
        </w:rPr>
        <w:t xml:space="preserve"> und nehmen Bezug auf die Lage </w:t>
      </w:r>
      <w:r w:rsidRPr="0044508A">
        <w:rPr>
          <w:b w:val="0"/>
          <w:bCs w:val="0"/>
        </w:rPr>
        <w:t>im „Fashion District“</w:t>
      </w:r>
      <w:r w:rsidR="00C23C5E">
        <w:rPr>
          <w:b w:val="0"/>
          <w:bCs w:val="0"/>
        </w:rPr>
        <w:t>.</w:t>
      </w:r>
    </w:p>
    <w:p w14:paraId="2630F867" w14:textId="56927D86" w:rsidR="00C34BF9" w:rsidRDefault="0044508A" w:rsidP="0044508A">
      <w:pPr>
        <w:pStyle w:val="Textkrper"/>
        <w:pBdr>
          <w:bottom w:val="single" w:sz="4" w:space="1" w:color="auto"/>
        </w:pBdr>
        <w:rPr>
          <w:b w:val="0"/>
          <w:bCs w:val="0"/>
        </w:rPr>
      </w:pPr>
      <w:r w:rsidRPr="0044508A">
        <w:rPr>
          <w:b w:val="0"/>
          <w:bCs w:val="0"/>
        </w:rPr>
        <w:t>Aufgrund der vo</w:t>
      </w:r>
      <w:r w:rsidR="00C34BF9">
        <w:rPr>
          <w:b w:val="0"/>
          <w:bCs w:val="0"/>
        </w:rPr>
        <w:t>n den</w:t>
      </w:r>
      <w:r w:rsidRPr="0044508A">
        <w:rPr>
          <w:b w:val="0"/>
          <w:bCs w:val="0"/>
        </w:rPr>
        <w:t xml:space="preserve"> Architekten vorgesehenen Größe der Keramikelemente </w:t>
      </w:r>
      <w:r w:rsidR="000B1066">
        <w:rPr>
          <w:b w:val="0"/>
          <w:bCs w:val="0"/>
        </w:rPr>
        <w:t>wurde</w:t>
      </w:r>
      <w:r w:rsidR="000B1066" w:rsidRPr="0044508A">
        <w:rPr>
          <w:b w:val="0"/>
          <w:bCs w:val="0"/>
        </w:rPr>
        <w:t xml:space="preserve"> </w:t>
      </w:r>
      <w:r w:rsidRPr="0044508A">
        <w:rPr>
          <w:b w:val="0"/>
          <w:bCs w:val="0"/>
        </w:rPr>
        <w:t xml:space="preserve">das MOEDING </w:t>
      </w:r>
      <w:r w:rsidRPr="00880183">
        <w:rPr>
          <w:b w:val="0"/>
          <w:bCs w:val="0"/>
        </w:rPr>
        <w:t>L</w:t>
      </w:r>
      <w:r w:rsidR="00880183" w:rsidRPr="00880183">
        <w:rPr>
          <w:b w:val="0"/>
          <w:bCs w:val="0"/>
        </w:rPr>
        <w:t>ONGOTON</w:t>
      </w:r>
      <w:r w:rsidR="00C34BF9" w:rsidRPr="00880183">
        <w:rPr>
          <w:b w:val="0"/>
          <w:bCs w:val="0"/>
          <w:vertAlign w:val="superscript"/>
        </w:rPr>
        <w:t>®</w:t>
      </w:r>
      <w:r w:rsidR="000B1066" w:rsidRPr="00880183">
        <w:rPr>
          <w:b w:val="0"/>
          <w:bCs w:val="0"/>
        </w:rPr>
        <w:t>-</w:t>
      </w:r>
      <w:r w:rsidR="000B1066" w:rsidRPr="0044508A">
        <w:rPr>
          <w:b w:val="0"/>
          <w:bCs w:val="0"/>
        </w:rPr>
        <w:t xml:space="preserve">System </w:t>
      </w:r>
      <w:r w:rsidR="000B1066">
        <w:rPr>
          <w:b w:val="0"/>
          <w:bCs w:val="0"/>
        </w:rPr>
        <w:t>mit möglichen Längen von bis zu drei Metern</w:t>
      </w:r>
      <w:r w:rsidR="009D2287">
        <w:rPr>
          <w:b w:val="0"/>
          <w:bCs w:val="0"/>
        </w:rPr>
        <w:t xml:space="preserve"> </w:t>
      </w:r>
      <w:r w:rsidR="009D2287" w:rsidRPr="0044508A">
        <w:rPr>
          <w:b w:val="0"/>
          <w:bCs w:val="0"/>
        </w:rPr>
        <w:t>eingesetz</w:t>
      </w:r>
      <w:r w:rsidR="009D2287">
        <w:rPr>
          <w:b w:val="0"/>
          <w:bCs w:val="0"/>
        </w:rPr>
        <w:t>t</w:t>
      </w:r>
      <w:r w:rsidRPr="0044508A">
        <w:rPr>
          <w:b w:val="0"/>
          <w:bCs w:val="0"/>
        </w:rPr>
        <w:t xml:space="preserve">. Die gewünschte dreidimensional auskragende Struktur der Keramiklisenen wurde mit jeweils zwei schalenförmigen Keramikelementen realisiert, </w:t>
      </w:r>
      <w:r w:rsidR="00C34BF9">
        <w:rPr>
          <w:b w:val="0"/>
          <w:bCs w:val="0"/>
        </w:rPr>
        <w:t>welche</w:t>
      </w:r>
      <w:r w:rsidRPr="0044508A">
        <w:rPr>
          <w:b w:val="0"/>
          <w:bCs w:val="0"/>
        </w:rPr>
        <w:t xml:space="preserve"> mit MOEDING </w:t>
      </w:r>
      <w:r w:rsidR="00880183" w:rsidRPr="00880183">
        <w:rPr>
          <w:b w:val="0"/>
          <w:bCs w:val="0"/>
        </w:rPr>
        <w:t>LONGOTON</w:t>
      </w:r>
      <w:r w:rsidR="00880183" w:rsidRPr="00880183">
        <w:rPr>
          <w:b w:val="0"/>
          <w:bCs w:val="0"/>
          <w:vertAlign w:val="superscript"/>
        </w:rPr>
        <w:t>®</w:t>
      </w:r>
      <w:r w:rsidR="00880183">
        <w:rPr>
          <w:b w:val="0"/>
          <w:bCs w:val="0"/>
        </w:rPr>
        <w:t xml:space="preserve"> </w:t>
      </w:r>
      <w:r w:rsidRPr="0044508A">
        <w:rPr>
          <w:b w:val="0"/>
          <w:bCs w:val="0"/>
        </w:rPr>
        <w:t>Rapid</w:t>
      </w:r>
      <w:r w:rsidR="000B1066">
        <w:rPr>
          <w:b w:val="0"/>
          <w:bCs w:val="0"/>
        </w:rPr>
        <w:t>-</w:t>
      </w:r>
      <w:r w:rsidRPr="0044508A">
        <w:rPr>
          <w:b w:val="0"/>
          <w:bCs w:val="0"/>
        </w:rPr>
        <w:t xml:space="preserve">Plattenhaltern auf einer bauseitigen </w:t>
      </w:r>
      <w:r w:rsidR="00846D0B">
        <w:rPr>
          <w:b w:val="0"/>
          <w:bCs w:val="0"/>
        </w:rPr>
        <w:t>U</w:t>
      </w:r>
      <w:r w:rsidRPr="0044508A">
        <w:rPr>
          <w:b w:val="0"/>
          <w:bCs w:val="0"/>
        </w:rPr>
        <w:t>nterkonstruktion befestigt</w:t>
      </w:r>
      <w:r w:rsidR="00C34BF9">
        <w:rPr>
          <w:b w:val="0"/>
          <w:bCs w:val="0"/>
        </w:rPr>
        <w:t xml:space="preserve"> sind</w:t>
      </w:r>
      <w:r w:rsidRPr="0044508A">
        <w:rPr>
          <w:b w:val="0"/>
          <w:bCs w:val="0"/>
        </w:rPr>
        <w:t xml:space="preserve">. </w:t>
      </w:r>
      <w:r w:rsidR="00C34BF9">
        <w:rPr>
          <w:b w:val="0"/>
          <w:bCs w:val="0"/>
        </w:rPr>
        <w:t xml:space="preserve">So wurde </w:t>
      </w:r>
      <w:r w:rsidRPr="0044508A">
        <w:rPr>
          <w:b w:val="0"/>
          <w:bCs w:val="0"/>
        </w:rPr>
        <w:t>eine sichere und schnelle Montage</w:t>
      </w:r>
      <w:r w:rsidR="00C34BF9" w:rsidRPr="0044508A">
        <w:rPr>
          <w:b w:val="0"/>
          <w:bCs w:val="0"/>
        </w:rPr>
        <w:t xml:space="preserve"> ermöglicht</w:t>
      </w:r>
      <w:r w:rsidRPr="0044508A">
        <w:rPr>
          <w:b w:val="0"/>
          <w:bCs w:val="0"/>
        </w:rPr>
        <w:t xml:space="preserve">. </w:t>
      </w:r>
    </w:p>
    <w:p w14:paraId="20E4C0A9" w14:textId="65C2FCF0" w:rsidR="0044508A" w:rsidRPr="0044508A" w:rsidRDefault="0044508A" w:rsidP="0044508A">
      <w:pPr>
        <w:pStyle w:val="Textkrper"/>
        <w:pBdr>
          <w:bottom w:val="single" w:sz="4" w:space="1" w:color="auto"/>
        </w:pBdr>
        <w:rPr>
          <w:b w:val="0"/>
          <w:bCs w:val="0"/>
        </w:rPr>
      </w:pPr>
      <w:r w:rsidRPr="0044508A">
        <w:rPr>
          <w:b w:val="0"/>
          <w:bCs w:val="0"/>
        </w:rPr>
        <w:t xml:space="preserve">In den Fensterecken laufen die horizontalen und vertikalen Keramiklisenen in einem Winkel von 45 Grad ineinander. Um hier ein exaktes </w:t>
      </w:r>
      <w:r w:rsidR="009D2287" w:rsidRPr="0044508A">
        <w:rPr>
          <w:b w:val="0"/>
          <w:bCs w:val="0"/>
        </w:rPr>
        <w:t>Fugenbild auszubilden</w:t>
      </w:r>
      <w:r w:rsidRPr="0044508A">
        <w:rPr>
          <w:b w:val="0"/>
          <w:bCs w:val="0"/>
        </w:rPr>
        <w:t>, waren hochpräzise Plattenzuschnitte erforderlich. Mit der werkseigenen CNC</w:t>
      </w:r>
      <w:r w:rsidR="000B1066">
        <w:rPr>
          <w:b w:val="0"/>
          <w:bCs w:val="0"/>
        </w:rPr>
        <w:t>-</w:t>
      </w:r>
      <w:r w:rsidRPr="0044508A">
        <w:rPr>
          <w:b w:val="0"/>
          <w:bCs w:val="0"/>
        </w:rPr>
        <w:t>Kalibrieranlage wurden diese daher im Vorfeld dreidimensional geplant. Bauseitige Schnitte konnten so vermieden werden.</w:t>
      </w:r>
    </w:p>
    <w:p w14:paraId="46F88942" w14:textId="77777777" w:rsidR="00BF40AE" w:rsidRDefault="00BF40AE" w:rsidP="0044508A">
      <w:pPr>
        <w:pStyle w:val="Textkrper"/>
        <w:pBdr>
          <w:bottom w:val="single" w:sz="4" w:space="1" w:color="auto"/>
        </w:pBdr>
      </w:pPr>
    </w:p>
    <w:p w14:paraId="78094482" w14:textId="44E60271" w:rsidR="0044508A" w:rsidRPr="00BF40AE" w:rsidRDefault="00BF40AE" w:rsidP="0044508A">
      <w:pPr>
        <w:pStyle w:val="Textkrper"/>
        <w:pBdr>
          <w:bottom w:val="single" w:sz="4" w:space="1" w:color="auto"/>
        </w:pBdr>
      </w:pPr>
      <w:r w:rsidRPr="00BF40AE">
        <w:t>Keramischer Beitrag zur Ökobilanz</w:t>
      </w:r>
    </w:p>
    <w:p w14:paraId="02BFCB12" w14:textId="11EA8A13" w:rsidR="0044508A" w:rsidRPr="0044508A" w:rsidRDefault="0044508A" w:rsidP="0044508A">
      <w:pPr>
        <w:pStyle w:val="Textkrper"/>
        <w:pBdr>
          <w:bottom w:val="single" w:sz="4" w:space="1" w:color="auto"/>
        </w:pBdr>
        <w:rPr>
          <w:b w:val="0"/>
          <w:bCs w:val="0"/>
        </w:rPr>
      </w:pPr>
      <w:r w:rsidRPr="0044508A">
        <w:rPr>
          <w:b w:val="0"/>
          <w:bCs w:val="0"/>
        </w:rPr>
        <w:t>Neben der Struktur legte</w:t>
      </w:r>
      <w:r w:rsidR="000B1066">
        <w:rPr>
          <w:b w:val="0"/>
          <w:bCs w:val="0"/>
        </w:rPr>
        <w:t>n die Architekten von</w:t>
      </w:r>
      <w:r w:rsidRPr="0044508A">
        <w:rPr>
          <w:b w:val="0"/>
          <w:bCs w:val="0"/>
        </w:rPr>
        <w:t xml:space="preserve"> SOM besonderen Wert auf die Farbwirkung der Keramikelemente. Das schwärzeste Schwarz war gewünscht. In einem mehrstufigen Bemusterungsprozess stellte MOEDING deshalb verschiedene Ansätze vor. Diese reichten von vulkanfarbenen Scherben ohne Glasur über verschiedene matte bis hin zu glänzenden Glasuren auf unterschiedlichen Scherbenfarben. Die Architekten entschieden sich schließlich </w:t>
      </w:r>
      <w:r w:rsidRPr="0044508A">
        <w:rPr>
          <w:b w:val="0"/>
          <w:bCs w:val="0"/>
        </w:rPr>
        <w:lastRenderedPageBreak/>
        <w:t xml:space="preserve">für ein zweischichtiges System aus schwarzer Engobe und hochglänzender Glasur auf braunem Scherben. Trotz des zweischichtigen Glasuraufbaus konnten die Platten im Einbrennverfahren hergestellt werden. Dadurch </w:t>
      </w:r>
      <w:r w:rsidR="000B1066">
        <w:rPr>
          <w:b w:val="0"/>
          <w:bCs w:val="0"/>
        </w:rPr>
        <w:t>wurde</w:t>
      </w:r>
      <w:r w:rsidR="000B1066" w:rsidRPr="0044508A">
        <w:rPr>
          <w:b w:val="0"/>
          <w:bCs w:val="0"/>
        </w:rPr>
        <w:t xml:space="preserve"> </w:t>
      </w:r>
      <w:r w:rsidRPr="0044508A">
        <w:rPr>
          <w:b w:val="0"/>
          <w:bCs w:val="0"/>
        </w:rPr>
        <w:t>im Vergleich zum Zweitbrandverfahren</w:t>
      </w:r>
      <w:r w:rsidR="000B1066">
        <w:rPr>
          <w:b w:val="0"/>
          <w:bCs w:val="0"/>
        </w:rPr>
        <w:t xml:space="preserve"> eine erhebliche Menge</w:t>
      </w:r>
      <w:r w:rsidRPr="0044508A">
        <w:rPr>
          <w:b w:val="0"/>
          <w:bCs w:val="0"/>
        </w:rPr>
        <w:t xml:space="preserve"> CO</w:t>
      </w:r>
      <w:r w:rsidRPr="0044508A">
        <w:rPr>
          <w:b w:val="0"/>
          <w:bCs w:val="0"/>
          <w:vertAlign w:val="subscript"/>
        </w:rPr>
        <w:t>2</w:t>
      </w:r>
      <w:r w:rsidRPr="0044508A">
        <w:rPr>
          <w:b w:val="0"/>
          <w:bCs w:val="0"/>
        </w:rPr>
        <w:t xml:space="preserve"> eingespart – ein </w:t>
      </w:r>
      <w:r w:rsidR="000B1066">
        <w:rPr>
          <w:b w:val="0"/>
          <w:bCs w:val="0"/>
        </w:rPr>
        <w:t>wichtiger</w:t>
      </w:r>
      <w:r w:rsidRPr="0044508A">
        <w:rPr>
          <w:b w:val="0"/>
          <w:bCs w:val="0"/>
        </w:rPr>
        <w:t xml:space="preserve"> Beitrag zur Ökobilanz des LEED in Gold zertifizierten 28&amp;7. </w:t>
      </w:r>
    </w:p>
    <w:p w14:paraId="18843948" w14:textId="77777777" w:rsidR="0044508A" w:rsidRDefault="0044508A" w:rsidP="0044508A">
      <w:pPr>
        <w:pStyle w:val="Textkrper"/>
        <w:pBdr>
          <w:bottom w:val="single" w:sz="4" w:space="1" w:color="auto"/>
        </w:pBdr>
        <w:rPr>
          <w:b w:val="0"/>
          <w:bCs w:val="0"/>
        </w:rPr>
      </w:pPr>
    </w:p>
    <w:p w14:paraId="72CC99DA" w14:textId="238424C2" w:rsidR="0051709D" w:rsidRDefault="0044508A" w:rsidP="0051709D">
      <w:pPr>
        <w:pStyle w:val="Textkrper"/>
        <w:pBdr>
          <w:bottom w:val="single" w:sz="4" w:space="1" w:color="auto"/>
        </w:pBdr>
        <w:rPr>
          <w:b w:val="0"/>
          <w:bCs w:val="0"/>
        </w:rPr>
      </w:pPr>
      <w:r w:rsidRPr="0044508A">
        <w:rPr>
          <w:b w:val="0"/>
          <w:bCs w:val="0"/>
        </w:rPr>
        <w:t>Hinter der ikonischen Fassade überrascht der Neubau mit einem stützenfreien Grundriss, der eine flexible Gestaltung der Geschäfts- und Büroetagen möglich macht.  Die großflächige Dreifachverglasung lässt viel Tageslicht in die Räume, dämpft den Lärm von Manhattan und minimiert den Wärmeeintrag im Sommer und die Energieverluste im Winter. Die Raumhöhe der Einzelhandelsflächen und der Lobby im Erdgeschoss erstreckt sich über zwei Geschosse.  Die Lobby präsentiert sich mit einer hellen, neutralen Farbpalette zudem als bewusster Kontrapunkt zur markanten dunklen Außenhaut. Wer sie betritt, findet sich in einem natürlich ruhigen Raum wieder. Der Terrazzoboden besteht aus übergroßen italienischen Marmorsplittern in Grau- und Weißtönen mit rosafarbenen Akzenten. Die Wandvertäfelung ist aus gebleichtem Nussbaumholz, die skulpturale Empfangstheke aus hellgrauem Granit. Pflanzen im Fenster und eine sanfte Raumbeleuchtung</w:t>
      </w:r>
      <w:r w:rsidR="00C23C5E">
        <w:rPr>
          <w:b w:val="0"/>
          <w:bCs w:val="0"/>
        </w:rPr>
        <w:t xml:space="preserve"> sorgen für zeitlose Eleganz</w:t>
      </w:r>
      <w:r w:rsidRPr="0044508A">
        <w:rPr>
          <w:b w:val="0"/>
          <w:bCs w:val="0"/>
        </w:rPr>
        <w:t xml:space="preserve">. </w:t>
      </w:r>
    </w:p>
    <w:p w14:paraId="2E37329D" w14:textId="77777777" w:rsidR="0051709D" w:rsidRDefault="0051709D" w:rsidP="0051709D">
      <w:pPr>
        <w:pStyle w:val="Textkrper"/>
        <w:pBdr>
          <w:bottom w:val="single" w:sz="4" w:space="1" w:color="auto"/>
        </w:pBdr>
        <w:rPr>
          <w:b w:val="0"/>
          <w:bCs w:val="0"/>
        </w:rPr>
      </w:pPr>
    </w:p>
    <w:p w14:paraId="169D729A" w14:textId="49CD4B1B" w:rsidR="0051709D" w:rsidRPr="00AD0490" w:rsidRDefault="0051709D" w:rsidP="0051709D">
      <w:pPr>
        <w:pStyle w:val="Textkrper"/>
        <w:pBdr>
          <w:bottom w:val="single" w:sz="4" w:space="1" w:color="auto"/>
        </w:pBdr>
        <w:rPr>
          <w:b w:val="0"/>
          <w:bCs w:val="0"/>
        </w:rPr>
      </w:pPr>
      <w:r w:rsidRPr="00AD0490">
        <w:rPr>
          <w:b w:val="0"/>
          <w:bCs w:val="0"/>
        </w:rPr>
        <w:t>(</w:t>
      </w:r>
      <w:r w:rsidR="00BF40AE">
        <w:rPr>
          <w:b w:val="0"/>
          <w:bCs w:val="0"/>
        </w:rPr>
        <w:t>5</w:t>
      </w:r>
      <w:r w:rsidR="00AD1253">
        <w:rPr>
          <w:b w:val="0"/>
          <w:bCs w:val="0"/>
        </w:rPr>
        <w:t>.</w:t>
      </w:r>
      <w:r w:rsidR="009530ED">
        <w:rPr>
          <w:b w:val="0"/>
          <w:bCs w:val="0"/>
        </w:rPr>
        <w:t>08</w:t>
      </w:r>
      <w:r w:rsidR="001977C9">
        <w:rPr>
          <w:b w:val="0"/>
          <w:bCs w:val="0"/>
        </w:rPr>
        <w:t>3</w:t>
      </w:r>
      <w:r w:rsidR="0081171C" w:rsidRPr="00AD0490">
        <w:rPr>
          <w:b w:val="0"/>
          <w:bCs w:val="0"/>
        </w:rPr>
        <w:t xml:space="preserve"> </w:t>
      </w:r>
      <w:r w:rsidRPr="00AD0490">
        <w:rPr>
          <w:b w:val="0"/>
          <w:bCs w:val="0"/>
        </w:rPr>
        <w:t>Zeichen inkl. Leerzeichen)</w:t>
      </w:r>
    </w:p>
    <w:p w14:paraId="31422EF3" w14:textId="77777777" w:rsidR="0051709D" w:rsidRDefault="0051709D" w:rsidP="0051709D">
      <w:pPr>
        <w:rPr>
          <w:rFonts w:eastAsia="MS Mincho"/>
          <w:b/>
          <w:bCs/>
        </w:rPr>
      </w:pPr>
    </w:p>
    <w:p w14:paraId="530FF22C" w14:textId="77777777" w:rsidR="0051709D" w:rsidRPr="009530ED" w:rsidRDefault="0051709D" w:rsidP="0051709D">
      <w:pPr>
        <w:rPr>
          <w:rFonts w:eastAsia="MS Mincho"/>
          <w:b/>
          <w:bCs/>
        </w:rPr>
      </w:pPr>
      <w:r w:rsidRPr="009530ED">
        <w:rPr>
          <w:rFonts w:eastAsia="MS Mincho"/>
          <w:b/>
          <w:bCs/>
        </w:rPr>
        <w:t>Projektdaten</w:t>
      </w:r>
    </w:p>
    <w:p w14:paraId="25CA7048" w14:textId="77777777" w:rsidR="0051709D" w:rsidRPr="009530ED" w:rsidRDefault="0051709D" w:rsidP="0051709D">
      <w:pPr>
        <w:spacing w:line="276" w:lineRule="auto"/>
        <w:rPr>
          <w:rFonts w:eastAsia="MS Mincho"/>
        </w:rPr>
      </w:pPr>
    </w:p>
    <w:p w14:paraId="62423C04" w14:textId="5FDE87F0" w:rsidR="0051709D" w:rsidRPr="009530ED" w:rsidRDefault="0051709D" w:rsidP="0051709D">
      <w:pPr>
        <w:spacing w:line="360" w:lineRule="auto"/>
        <w:ind w:left="2836" w:hanging="2836"/>
      </w:pPr>
      <w:r w:rsidRPr="009530ED">
        <w:rPr>
          <w:rFonts w:eastAsia="MS Mincho"/>
        </w:rPr>
        <w:t xml:space="preserve">Projektname: </w:t>
      </w:r>
      <w:r w:rsidRPr="009530ED">
        <w:rPr>
          <w:rFonts w:eastAsia="MS Mincho"/>
        </w:rPr>
        <w:tab/>
      </w:r>
      <w:r w:rsidR="0044508A" w:rsidRPr="009530ED">
        <w:t>28&amp;7 Bürohochhaus, New York, Manhattan</w:t>
      </w:r>
    </w:p>
    <w:p w14:paraId="220558B2" w14:textId="2948737A" w:rsidR="0051709D" w:rsidRPr="009530ED" w:rsidRDefault="0051709D" w:rsidP="0051709D">
      <w:pPr>
        <w:spacing w:line="360" w:lineRule="auto"/>
        <w:ind w:left="2832" w:hanging="2832"/>
        <w:rPr>
          <w:rFonts w:eastAsia="MS Mincho"/>
          <w:lang w:val="en-US"/>
        </w:rPr>
      </w:pPr>
      <w:r w:rsidRPr="009530ED">
        <w:rPr>
          <w:rFonts w:eastAsia="MS Mincho"/>
          <w:lang w:val="en-US"/>
        </w:rPr>
        <w:t xml:space="preserve">Auftraggeber: </w:t>
      </w:r>
      <w:r w:rsidRPr="009530ED">
        <w:rPr>
          <w:rFonts w:eastAsia="MS Mincho"/>
          <w:lang w:val="en-US"/>
        </w:rPr>
        <w:tab/>
      </w:r>
      <w:r w:rsidR="0044508A" w:rsidRPr="009530ED">
        <w:rPr>
          <w:lang w:val="en-GB"/>
        </w:rPr>
        <w:t>Corem of Sweden und GDSNY, New York</w:t>
      </w:r>
    </w:p>
    <w:p w14:paraId="42286614" w14:textId="3AF3D3C6" w:rsidR="0051709D" w:rsidRPr="009530ED" w:rsidRDefault="0051709D" w:rsidP="0051709D">
      <w:pPr>
        <w:spacing w:line="360" w:lineRule="auto"/>
        <w:ind w:left="2836" w:hanging="2836"/>
        <w:rPr>
          <w:rFonts w:eastAsia="MS Mincho"/>
          <w:lang w:val="en-US"/>
        </w:rPr>
      </w:pPr>
      <w:r w:rsidRPr="009530ED">
        <w:rPr>
          <w:rFonts w:eastAsia="MS Mincho"/>
          <w:lang w:val="en-US"/>
        </w:rPr>
        <w:t xml:space="preserve">Architekten: </w:t>
      </w:r>
      <w:r w:rsidRPr="009530ED">
        <w:rPr>
          <w:rFonts w:eastAsia="MS Mincho"/>
          <w:lang w:val="en-US"/>
        </w:rPr>
        <w:tab/>
      </w:r>
      <w:r w:rsidR="0044508A" w:rsidRPr="009530ED">
        <w:rPr>
          <w:lang w:val="en-US"/>
        </w:rPr>
        <w:t>SOM Skidmore, Owings &amp; Merrill, Chicago</w:t>
      </w:r>
    </w:p>
    <w:p w14:paraId="5DA19672" w14:textId="0AC02079" w:rsidR="004B556C" w:rsidRPr="009530ED" w:rsidRDefault="0051709D" w:rsidP="00BF40AE">
      <w:pPr>
        <w:spacing w:line="360" w:lineRule="auto"/>
        <w:ind w:left="2836" w:hanging="2836"/>
      </w:pPr>
      <w:r w:rsidRPr="009530ED">
        <w:rPr>
          <w:rFonts w:eastAsia="MS Mincho"/>
        </w:rPr>
        <w:t xml:space="preserve">Fassadenbekleidung:         </w:t>
      </w:r>
      <w:r w:rsidRPr="009530ED">
        <w:rPr>
          <w:rFonts w:eastAsia="MS Mincho"/>
        </w:rPr>
        <w:tab/>
        <w:t xml:space="preserve">MOEDING Keramikplatten </w:t>
      </w:r>
      <w:r w:rsidRPr="00880183">
        <w:rPr>
          <w:rFonts w:eastAsia="MS Mincho"/>
          <w:color w:val="000000" w:themeColor="text1"/>
        </w:rPr>
        <w:t>LONGOTON</w:t>
      </w:r>
      <w:r w:rsidRPr="00880183">
        <w:rPr>
          <w:rFonts w:eastAsia="MS Mincho"/>
          <w:color w:val="000000" w:themeColor="text1"/>
          <w:vertAlign w:val="superscript"/>
        </w:rPr>
        <w:t>®</w:t>
      </w:r>
      <w:r w:rsidR="0044508A" w:rsidRPr="009530ED">
        <w:rPr>
          <w:rFonts w:eastAsia="MS Mincho"/>
          <w:color w:val="000000" w:themeColor="text1"/>
        </w:rPr>
        <w:t xml:space="preserve"> </w:t>
      </w:r>
    </w:p>
    <w:p w14:paraId="08D13BB5" w14:textId="77777777" w:rsidR="00BF40AE" w:rsidRDefault="00BF40AE" w:rsidP="00BF40AE">
      <w:pPr>
        <w:spacing w:line="360" w:lineRule="auto"/>
        <w:ind w:left="2836" w:hanging="2836"/>
        <w:rPr>
          <w:b/>
        </w:rPr>
      </w:pPr>
    </w:p>
    <w:p w14:paraId="22D32858" w14:textId="0B064D43" w:rsidR="004B556C" w:rsidRDefault="004B556C" w:rsidP="0051709D">
      <w:pPr>
        <w:ind w:right="27"/>
        <w:rPr>
          <w:b/>
        </w:rPr>
      </w:pPr>
    </w:p>
    <w:p w14:paraId="0BCEA9EE" w14:textId="77777777" w:rsidR="00A9746A" w:rsidRDefault="00A9746A" w:rsidP="0051709D">
      <w:pPr>
        <w:ind w:right="27"/>
        <w:rPr>
          <w:b/>
        </w:rPr>
      </w:pPr>
    </w:p>
    <w:p w14:paraId="55407B45" w14:textId="77777777" w:rsidR="009530ED" w:rsidRDefault="009530ED" w:rsidP="0051709D">
      <w:pPr>
        <w:ind w:right="27"/>
        <w:rPr>
          <w:b/>
        </w:rPr>
      </w:pPr>
    </w:p>
    <w:p w14:paraId="4A466412" w14:textId="77777777" w:rsidR="004B556C" w:rsidRDefault="004B556C" w:rsidP="0051709D">
      <w:pPr>
        <w:ind w:right="27"/>
        <w:rPr>
          <w:b/>
        </w:rPr>
      </w:pPr>
    </w:p>
    <w:p w14:paraId="4827C603" w14:textId="77777777" w:rsidR="009D2287" w:rsidRDefault="009D2287" w:rsidP="004B556C">
      <w:pPr>
        <w:pStyle w:val="Kopfzeile"/>
        <w:ind w:right="-1277"/>
        <w:rPr>
          <w:rFonts w:eastAsia="MS Mincho"/>
          <w:b/>
          <w:bCs/>
          <w:color w:val="000000" w:themeColor="text1"/>
        </w:rPr>
      </w:pPr>
    </w:p>
    <w:p w14:paraId="580344F9" w14:textId="77777777" w:rsidR="00EA116B" w:rsidRDefault="00EA116B" w:rsidP="004B556C">
      <w:pPr>
        <w:pStyle w:val="Kopfzeile"/>
        <w:ind w:right="-1277"/>
        <w:rPr>
          <w:rFonts w:eastAsia="MS Mincho"/>
          <w:b/>
          <w:bCs/>
          <w:color w:val="000000" w:themeColor="text1"/>
        </w:rPr>
      </w:pPr>
    </w:p>
    <w:p w14:paraId="5C7574E8" w14:textId="6C7ED020" w:rsidR="004B556C" w:rsidRPr="00362E94" w:rsidRDefault="004B556C" w:rsidP="004B556C">
      <w:pPr>
        <w:pStyle w:val="Kopfzeile"/>
        <w:ind w:right="-1277"/>
        <w:rPr>
          <w:rFonts w:eastAsia="MS Mincho"/>
          <w:b/>
          <w:bCs/>
          <w:color w:val="000000" w:themeColor="text1"/>
        </w:rPr>
      </w:pPr>
      <w:r w:rsidRPr="00362E94">
        <w:rPr>
          <w:noProof/>
          <w:color w:val="000000" w:themeColor="text1"/>
        </w:rPr>
        <w:lastRenderedPageBreak/>
        <w:drawing>
          <wp:anchor distT="0" distB="0" distL="114300" distR="114300" simplePos="0" relativeHeight="251661312" behindDoc="0" locked="0" layoutInCell="1" allowOverlap="1" wp14:anchorId="560D5C81" wp14:editId="59A2B1C7">
            <wp:simplePos x="0" y="0"/>
            <wp:positionH relativeFrom="column">
              <wp:posOffset>4868545</wp:posOffset>
            </wp:positionH>
            <wp:positionV relativeFrom="paragraph">
              <wp:posOffset>6985</wp:posOffset>
            </wp:positionV>
            <wp:extent cx="791845" cy="1007110"/>
            <wp:effectExtent l="0" t="0" r="0" b="0"/>
            <wp:wrapNone/>
            <wp:docPr id="3"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6" cstate="screen">
                      <a:extLst>
                        <a:ext uri="{28A0092B-C50C-407E-A947-70E740481C1C}">
                          <a14:useLocalDpi xmlns:a14="http://schemas.microsoft.com/office/drawing/2010/main"/>
                        </a:ext>
                      </a:extLst>
                    </a:blip>
                    <a:srcRect/>
                    <a:stretch>
                      <a:fillRect/>
                    </a:stretch>
                  </pic:blipFill>
                  <pic:spPr bwMode="auto">
                    <a:xfrm>
                      <a:off x="0" y="0"/>
                      <a:ext cx="791845" cy="1007110"/>
                    </a:xfrm>
                    <a:prstGeom prst="rect">
                      <a:avLst/>
                    </a:prstGeom>
                    <a:noFill/>
                  </pic:spPr>
                </pic:pic>
              </a:graphicData>
            </a:graphic>
            <wp14:sizeRelH relativeFrom="page">
              <wp14:pctWidth>0</wp14:pctWidth>
            </wp14:sizeRelH>
            <wp14:sizeRelV relativeFrom="page">
              <wp14:pctHeight>0</wp14:pctHeight>
            </wp14:sizeRelV>
          </wp:anchor>
        </w:drawing>
      </w:r>
    </w:p>
    <w:p w14:paraId="2112CB6A" w14:textId="77777777" w:rsidR="004B556C" w:rsidRPr="00362E94" w:rsidRDefault="004B556C" w:rsidP="004B556C">
      <w:pPr>
        <w:pStyle w:val="Kopfzeile"/>
        <w:ind w:right="-1277"/>
        <w:rPr>
          <w:color w:val="000000" w:themeColor="text1"/>
        </w:rPr>
      </w:pPr>
    </w:p>
    <w:p w14:paraId="691260E5" w14:textId="77777777" w:rsidR="004B556C" w:rsidRPr="00362E94" w:rsidRDefault="004B556C" w:rsidP="004B556C">
      <w:pPr>
        <w:pStyle w:val="Kopfzeile"/>
        <w:ind w:right="-1277"/>
        <w:rPr>
          <w:color w:val="000000" w:themeColor="text1"/>
        </w:rPr>
      </w:pPr>
    </w:p>
    <w:p w14:paraId="011C24A9" w14:textId="77777777" w:rsidR="004B556C" w:rsidRPr="00362E94" w:rsidRDefault="004B556C" w:rsidP="004B556C">
      <w:pPr>
        <w:pStyle w:val="Kopfzeile"/>
        <w:ind w:right="-1277"/>
        <w:rPr>
          <w:color w:val="000000" w:themeColor="text1"/>
        </w:rPr>
      </w:pPr>
    </w:p>
    <w:p w14:paraId="2FB7175A" w14:textId="77777777" w:rsidR="004B556C" w:rsidRPr="00362E94" w:rsidRDefault="004B556C" w:rsidP="004B556C">
      <w:pPr>
        <w:pStyle w:val="Kopfzeile"/>
        <w:ind w:right="-1277"/>
        <w:rPr>
          <w:color w:val="000000" w:themeColor="text1"/>
        </w:rPr>
      </w:pPr>
    </w:p>
    <w:p w14:paraId="1E0794C4" w14:textId="77777777" w:rsidR="004B556C" w:rsidRPr="00362E94" w:rsidRDefault="004B556C" w:rsidP="004B556C">
      <w:pPr>
        <w:pStyle w:val="Kopfzeile"/>
        <w:ind w:right="-1277"/>
        <w:rPr>
          <w:color w:val="000000" w:themeColor="text1"/>
        </w:rPr>
      </w:pPr>
    </w:p>
    <w:p w14:paraId="23E2E39B" w14:textId="77777777" w:rsidR="004B556C" w:rsidRPr="00362E94" w:rsidRDefault="004B556C" w:rsidP="004B556C">
      <w:pPr>
        <w:pStyle w:val="Kopfzeile"/>
        <w:tabs>
          <w:tab w:val="clear" w:pos="4536"/>
          <w:tab w:val="clear" w:pos="9072"/>
          <w:tab w:val="left" w:pos="1524"/>
        </w:tabs>
        <w:ind w:right="-1277"/>
        <w:rPr>
          <w:color w:val="000000" w:themeColor="text1"/>
          <w:sz w:val="16"/>
          <w:szCs w:val="16"/>
        </w:rPr>
      </w:pPr>
      <w:r w:rsidRPr="00362E94">
        <w:rPr>
          <w:color w:val="000000" w:themeColor="text1"/>
          <w:sz w:val="16"/>
          <w:szCs w:val="16"/>
        </w:rPr>
        <w:tab/>
      </w:r>
    </w:p>
    <w:p w14:paraId="52427C93" w14:textId="77777777" w:rsidR="004B556C" w:rsidRPr="00362E94" w:rsidRDefault="004B556C" w:rsidP="004B556C">
      <w:pPr>
        <w:spacing w:after="40"/>
        <w:ind w:right="-2552" w:firstLine="7655"/>
        <w:rPr>
          <w:color w:val="000000" w:themeColor="text1"/>
          <w:sz w:val="16"/>
          <w:szCs w:val="16"/>
        </w:rPr>
      </w:pPr>
      <w:r w:rsidRPr="00362E94">
        <w:rPr>
          <w:color w:val="000000" w:themeColor="text1"/>
          <w:sz w:val="16"/>
          <w:szCs w:val="16"/>
        </w:rPr>
        <w:t>Moeding Keramikfassaden GmbH</w:t>
      </w:r>
    </w:p>
    <w:p w14:paraId="5BB1EBA1" w14:textId="77777777" w:rsidR="004B556C" w:rsidRPr="00362E94" w:rsidRDefault="004B556C" w:rsidP="004B556C">
      <w:pPr>
        <w:spacing w:after="40"/>
        <w:ind w:right="-2694" w:firstLine="7655"/>
        <w:rPr>
          <w:color w:val="000000" w:themeColor="text1"/>
          <w:sz w:val="16"/>
          <w:szCs w:val="16"/>
        </w:rPr>
      </w:pPr>
      <w:r w:rsidRPr="00362E94">
        <w:rPr>
          <w:color w:val="000000" w:themeColor="text1"/>
          <w:sz w:val="16"/>
          <w:szCs w:val="16"/>
        </w:rPr>
        <w:t>Ludwig-Girnghuber-Straße 1</w:t>
      </w:r>
    </w:p>
    <w:p w14:paraId="53A967F0" w14:textId="77777777" w:rsidR="004B556C" w:rsidRPr="00362E94" w:rsidRDefault="004B556C" w:rsidP="004B556C">
      <w:pPr>
        <w:spacing w:after="40"/>
        <w:ind w:right="-2694" w:firstLine="7655"/>
        <w:rPr>
          <w:color w:val="000000" w:themeColor="text1"/>
          <w:sz w:val="16"/>
          <w:szCs w:val="16"/>
        </w:rPr>
      </w:pPr>
      <w:r w:rsidRPr="00362E94">
        <w:rPr>
          <w:color w:val="000000" w:themeColor="text1"/>
          <w:sz w:val="16"/>
          <w:szCs w:val="16"/>
        </w:rPr>
        <w:t>84163 Marklkofen</w:t>
      </w:r>
    </w:p>
    <w:p w14:paraId="250543F9" w14:textId="77777777" w:rsidR="004B556C" w:rsidRPr="00362E94" w:rsidRDefault="004B556C" w:rsidP="004B556C">
      <w:pPr>
        <w:rPr>
          <w:rFonts w:eastAsia="MS Mincho"/>
          <w:color w:val="000000" w:themeColor="text1"/>
          <w:vertAlign w:val="superscript"/>
        </w:rPr>
      </w:pPr>
      <w:r w:rsidRPr="00362E94">
        <w:rPr>
          <w:rFonts w:eastAsia="MS Mincho"/>
          <w:color w:val="000000" w:themeColor="text1"/>
          <w:vertAlign w:val="superscript"/>
        </w:rPr>
        <w:t xml:space="preserve"> </w:t>
      </w:r>
    </w:p>
    <w:p w14:paraId="60F15A04" w14:textId="30FFC874" w:rsidR="0051709D" w:rsidRDefault="0051709D" w:rsidP="0051709D">
      <w:pPr>
        <w:ind w:right="27"/>
        <w:rPr>
          <w:b/>
        </w:rPr>
      </w:pPr>
      <w:r w:rsidRPr="00AD0490">
        <w:rPr>
          <w:b/>
        </w:rPr>
        <w:t>Abbildungen</w:t>
      </w:r>
      <w:r>
        <w:rPr>
          <w:b/>
        </w:rPr>
        <w:t xml:space="preserve">: </w:t>
      </w:r>
    </w:p>
    <w:p w14:paraId="5FB9D225" w14:textId="77777777" w:rsidR="00AB7BA7" w:rsidRDefault="00AB7BA7" w:rsidP="0051709D">
      <w:pPr>
        <w:ind w:right="27"/>
        <w:rPr>
          <w:b/>
          <w:noProof/>
        </w:rPr>
      </w:pPr>
    </w:p>
    <w:p w14:paraId="26173AB9" w14:textId="3457CEA4" w:rsidR="0051709D" w:rsidRDefault="00EA116B" w:rsidP="0051709D">
      <w:pPr>
        <w:spacing w:line="360" w:lineRule="auto"/>
        <w:ind w:right="-113"/>
        <w:rPr>
          <w:b/>
          <w:noProof/>
        </w:rPr>
      </w:pPr>
      <w:r>
        <w:rPr>
          <w:noProof/>
        </w:rPr>
        <w:drawing>
          <wp:inline distT="0" distB="0" distL="0" distR="0" wp14:anchorId="5B6A8B47" wp14:editId="27AC764C">
            <wp:extent cx="3243721" cy="5060950"/>
            <wp:effectExtent l="0" t="0" r="0" b="0"/>
            <wp:docPr id="212666776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6667760" name="Grafik 2126667760"/>
                    <pic:cNvPicPr/>
                  </pic:nvPicPr>
                  <pic:blipFill>
                    <a:blip r:embed="rId7" cstate="print">
                      <a:extLst>
                        <a:ext uri="{28A0092B-C50C-407E-A947-70E740481C1C}">
                          <a14:useLocalDpi xmlns:a14="http://schemas.microsoft.com/office/drawing/2010/main" val="0"/>
                        </a:ext>
                      </a:extLst>
                    </a:blip>
                    <a:stretch>
                      <a:fillRect/>
                    </a:stretch>
                  </pic:blipFill>
                  <pic:spPr>
                    <a:xfrm>
                      <a:off x="0" y="0"/>
                      <a:ext cx="3316250" cy="5174112"/>
                    </a:xfrm>
                    <a:prstGeom prst="rect">
                      <a:avLst/>
                    </a:prstGeom>
                  </pic:spPr>
                </pic:pic>
              </a:graphicData>
            </a:graphic>
          </wp:inline>
        </w:drawing>
      </w:r>
    </w:p>
    <w:p w14:paraId="4750ED2A" w14:textId="32F7A7F7" w:rsidR="004B556C" w:rsidRDefault="00341F49" w:rsidP="004B556C">
      <w:pPr>
        <w:tabs>
          <w:tab w:val="left" w:pos="284"/>
          <w:tab w:val="left" w:pos="567"/>
          <w:tab w:val="left" w:pos="680"/>
          <w:tab w:val="left" w:pos="1134"/>
        </w:tabs>
        <w:spacing w:line="360" w:lineRule="auto"/>
        <w:ind w:right="-114"/>
        <w:rPr>
          <w:b/>
          <w:bCs/>
          <w:color w:val="000000" w:themeColor="text1"/>
        </w:rPr>
      </w:pPr>
      <w:r w:rsidRPr="00341F49">
        <w:rPr>
          <w:b/>
          <w:bCs/>
          <w:color w:val="000000" w:themeColor="text1"/>
        </w:rPr>
        <w:t>Große Fassadenkunst</w:t>
      </w:r>
      <w:r w:rsidR="00C23C5E">
        <w:rPr>
          <w:b/>
          <w:bCs/>
          <w:color w:val="000000" w:themeColor="text1"/>
        </w:rPr>
        <w:t xml:space="preserve"> in </w:t>
      </w:r>
      <w:r w:rsidR="009D2287">
        <w:rPr>
          <w:b/>
          <w:bCs/>
          <w:color w:val="000000" w:themeColor="text1"/>
        </w:rPr>
        <w:t>Manhattan</w:t>
      </w:r>
    </w:p>
    <w:p w14:paraId="3BDD429D" w14:textId="2BE05B93" w:rsidR="00C30BF0" w:rsidRDefault="00483B45" w:rsidP="004B556C">
      <w:pPr>
        <w:tabs>
          <w:tab w:val="left" w:pos="284"/>
          <w:tab w:val="left" w:pos="567"/>
          <w:tab w:val="left" w:pos="680"/>
          <w:tab w:val="left" w:pos="1134"/>
        </w:tabs>
        <w:spacing w:line="360" w:lineRule="auto"/>
        <w:ind w:right="-114"/>
        <w:rPr>
          <w:color w:val="000000" w:themeColor="text1"/>
        </w:rPr>
      </w:pPr>
      <w:r>
        <w:rPr>
          <w:color w:val="000000"/>
        </w:rPr>
        <w:t>Die f</w:t>
      </w:r>
      <w:r w:rsidRPr="0044508A">
        <w:rPr>
          <w:color w:val="000000"/>
        </w:rPr>
        <w:t>iligran gerasterte Glasfassade</w:t>
      </w:r>
      <w:r w:rsidR="00E62214">
        <w:rPr>
          <w:color w:val="000000"/>
        </w:rPr>
        <w:t xml:space="preserve"> </w:t>
      </w:r>
      <w:r w:rsidR="006A0B38">
        <w:rPr>
          <w:color w:val="000000"/>
        </w:rPr>
        <w:t>von</w:t>
      </w:r>
      <w:r w:rsidR="00E62214">
        <w:rPr>
          <w:color w:val="000000"/>
        </w:rPr>
        <w:t xml:space="preserve"> SOM ist </w:t>
      </w:r>
      <w:r w:rsidRPr="0044508A">
        <w:rPr>
          <w:color w:val="000000"/>
        </w:rPr>
        <w:t>mit schwarzen Keramikprofilen von MOEDING eingefasst</w:t>
      </w:r>
      <w:r w:rsidR="00E62214">
        <w:rPr>
          <w:color w:val="000000"/>
        </w:rPr>
        <w:t>.</w:t>
      </w:r>
    </w:p>
    <w:p w14:paraId="735C7A09" w14:textId="77777777" w:rsidR="00EA3CCA" w:rsidRPr="00362E94" w:rsidRDefault="00EA3CCA" w:rsidP="004B556C">
      <w:pPr>
        <w:tabs>
          <w:tab w:val="left" w:pos="284"/>
          <w:tab w:val="left" w:pos="567"/>
          <w:tab w:val="left" w:pos="680"/>
          <w:tab w:val="left" w:pos="1134"/>
        </w:tabs>
        <w:spacing w:line="360" w:lineRule="auto"/>
        <w:ind w:right="-114"/>
        <w:rPr>
          <w:color w:val="000000" w:themeColor="text1"/>
        </w:rPr>
      </w:pPr>
    </w:p>
    <w:p w14:paraId="33C95FC2" w14:textId="77777777" w:rsidR="00341F49" w:rsidRPr="00483B45" w:rsidRDefault="00341F49" w:rsidP="00341F49">
      <w:pPr>
        <w:tabs>
          <w:tab w:val="left" w:pos="284"/>
          <w:tab w:val="left" w:pos="567"/>
          <w:tab w:val="left" w:pos="680"/>
          <w:tab w:val="left" w:pos="1134"/>
        </w:tabs>
        <w:spacing w:line="360" w:lineRule="auto"/>
        <w:ind w:right="28"/>
        <w:rPr>
          <w:color w:val="000000" w:themeColor="text1"/>
          <w:lang w:val="en-US"/>
        </w:rPr>
      </w:pPr>
      <w:r w:rsidRPr="00483B45">
        <w:rPr>
          <w:color w:val="000000" w:themeColor="text1"/>
          <w:lang w:val="en-US"/>
        </w:rPr>
        <w:t xml:space="preserve">Architektur: </w:t>
      </w:r>
      <w:r w:rsidRPr="00483B45">
        <w:rPr>
          <w:color w:val="000000" w:themeColor="text1"/>
          <w:lang w:val="en-US"/>
        </w:rPr>
        <w:tab/>
      </w:r>
      <w:r w:rsidRPr="00483B45">
        <w:rPr>
          <w:lang w:val="en-US"/>
        </w:rPr>
        <w:t>SOM Skidmore, Owings &amp; Merrill, Chicago</w:t>
      </w:r>
    </w:p>
    <w:p w14:paraId="7EE1A838" w14:textId="40EDD4DF" w:rsidR="009530ED" w:rsidRDefault="00341F49" w:rsidP="00EA116B">
      <w:pPr>
        <w:tabs>
          <w:tab w:val="left" w:pos="284"/>
          <w:tab w:val="left" w:pos="567"/>
          <w:tab w:val="left" w:pos="680"/>
          <w:tab w:val="left" w:pos="1134"/>
        </w:tabs>
        <w:ind w:right="28"/>
        <w:rPr>
          <w:color w:val="000000" w:themeColor="text1"/>
          <w:lang w:val="en-US"/>
        </w:rPr>
      </w:pPr>
      <w:r w:rsidRPr="00483B45">
        <w:rPr>
          <w:color w:val="000000" w:themeColor="text1"/>
          <w:lang w:val="en-US"/>
        </w:rPr>
        <w:t xml:space="preserve">Foto: </w:t>
      </w:r>
      <w:r w:rsidRPr="00483B45">
        <w:rPr>
          <w:color w:val="000000" w:themeColor="text1"/>
          <w:lang w:val="en-US"/>
        </w:rPr>
        <w:tab/>
      </w:r>
      <w:r w:rsidRPr="00483B45">
        <w:rPr>
          <w:color w:val="000000" w:themeColor="text1"/>
          <w:lang w:val="en-US"/>
        </w:rPr>
        <w:tab/>
      </w:r>
      <w:r w:rsidRPr="00483B45">
        <w:rPr>
          <w:color w:val="000000" w:themeColor="text1"/>
          <w:lang w:val="en-US"/>
        </w:rPr>
        <w:tab/>
      </w:r>
      <w:r w:rsidRPr="00483B45">
        <w:rPr>
          <w:color w:val="000000" w:themeColor="text1"/>
          <w:lang w:val="en-US"/>
        </w:rPr>
        <w:tab/>
        <w:t>Michael Young &amp; New York YIMBY</w:t>
      </w:r>
      <w:r w:rsidR="00647101">
        <w:rPr>
          <w:color w:val="000000" w:themeColor="text1"/>
          <w:lang w:val="en-US"/>
        </w:rPr>
        <w:t xml:space="preserve"> | Shildan</w:t>
      </w:r>
    </w:p>
    <w:p w14:paraId="16EE60C3" w14:textId="281D2E90" w:rsidR="00EA3CCA" w:rsidRPr="006A0B38" w:rsidRDefault="00EA3CCA" w:rsidP="00EA116B">
      <w:pPr>
        <w:tabs>
          <w:tab w:val="left" w:pos="284"/>
          <w:tab w:val="left" w:pos="567"/>
          <w:tab w:val="left" w:pos="680"/>
          <w:tab w:val="left" w:pos="1134"/>
        </w:tabs>
        <w:ind w:right="28"/>
        <w:rPr>
          <w:color w:val="000000" w:themeColor="text1"/>
          <w:lang w:val="en-US"/>
        </w:rPr>
      </w:pPr>
      <w:r w:rsidRPr="00362E94">
        <w:rPr>
          <w:noProof/>
          <w:color w:val="000000" w:themeColor="text1"/>
        </w:rPr>
        <w:lastRenderedPageBreak/>
        <w:drawing>
          <wp:anchor distT="0" distB="0" distL="114300" distR="114300" simplePos="0" relativeHeight="251667456" behindDoc="0" locked="0" layoutInCell="1" allowOverlap="1" wp14:anchorId="3CE43CDF" wp14:editId="07BEDCA0">
            <wp:simplePos x="0" y="0"/>
            <wp:positionH relativeFrom="column">
              <wp:posOffset>4868545</wp:posOffset>
            </wp:positionH>
            <wp:positionV relativeFrom="paragraph">
              <wp:posOffset>6985</wp:posOffset>
            </wp:positionV>
            <wp:extent cx="791845" cy="1007110"/>
            <wp:effectExtent l="0" t="0" r="0" b="0"/>
            <wp:wrapNone/>
            <wp:docPr id="1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6" cstate="screen">
                      <a:extLst>
                        <a:ext uri="{28A0092B-C50C-407E-A947-70E740481C1C}">
                          <a14:useLocalDpi xmlns:a14="http://schemas.microsoft.com/office/drawing/2010/main"/>
                        </a:ext>
                      </a:extLst>
                    </a:blip>
                    <a:srcRect/>
                    <a:stretch>
                      <a:fillRect/>
                    </a:stretch>
                  </pic:blipFill>
                  <pic:spPr bwMode="auto">
                    <a:xfrm>
                      <a:off x="0" y="0"/>
                      <a:ext cx="791845" cy="1007110"/>
                    </a:xfrm>
                    <a:prstGeom prst="rect">
                      <a:avLst/>
                    </a:prstGeom>
                    <a:noFill/>
                  </pic:spPr>
                </pic:pic>
              </a:graphicData>
            </a:graphic>
            <wp14:sizeRelH relativeFrom="page">
              <wp14:pctWidth>0</wp14:pctWidth>
            </wp14:sizeRelH>
            <wp14:sizeRelV relativeFrom="page">
              <wp14:pctHeight>0</wp14:pctHeight>
            </wp14:sizeRelV>
          </wp:anchor>
        </w:drawing>
      </w:r>
    </w:p>
    <w:p w14:paraId="5202E065" w14:textId="57BF149F" w:rsidR="00EA3CCA" w:rsidRPr="00483B45" w:rsidRDefault="00EA3CCA" w:rsidP="00EA3CCA">
      <w:pPr>
        <w:pStyle w:val="Kopfzeile"/>
        <w:ind w:right="-1277"/>
        <w:rPr>
          <w:color w:val="000000" w:themeColor="text1"/>
          <w:lang w:val="en-US"/>
        </w:rPr>
      </w:pPr>
    </w:p>
    <w:p w14:paraId="53676E70" w14:textId="77777777" w:rsidR="00EA3CCA" w:rsidRPr="00483B45" w:rsidRDefault="00EA3CCA" w:rsidP="00EA3CCA">
      <w:pPr>
        <w:pStyle w:val="Kopfzeile"/>
        <w:ind w:right="-1277"/>
        <w:rPr>
          <w:color w:val="000000" w:themeColor="text1"/>
          <w:lang w:val="en-US"/>
        </w:rPr>
      </w:pPr>
    </w:p>
    <w:p w14:paraId="4204A02B" w14:textId="746FD423" w:rsidR="00EA3CCA" w:rsidRPr="00483B45" w:rsidRDefault="00EA3CCA" w:rsidP="00EA3CCA">
      <w:pPr>
        <w:pStyle w:val="Kopfzeile"/>
        <w:ind w:right="-1277"/>
        <w:rPr>
          <w:color w:val="000000" w:themeColor="text1"/>
          <w:lang w:val="en-US"/>
        </w:rPr>
      </w:pPr>
    </w:p>
    <w:p w14:paraId="46817786" w14:textId="77777777" w:rsidR="00EA3CCA" w:rsidRPr="00483B45" w:rsidRDefault="00EA3CCA" w:rsidP="00EA3CCA">
      <w:pPr>
        <w:pStyle w:val="Kopfzeile"/>
        <w:ind w:right="-1277"/>
        <w:rPr>
          <w:color w:val="000000" w:themeColor="text1"/>
          <w:lang w:val="en-US"/>
        </w:rPr>
      </w:pPr>
    </w:p>
    <w:p w14:paraId="6FD32AB7" w14:textId="5026CC2C" w:rsidR="00EA3CCA" w:rsidRPr="00483B45" w:rsidRDefault="00EA3CCA" w:rsidP="00EA3CCA">
      <w:pPr>
        <w:pStyle w:val="Kopfzeile"/>
        <w:ind w:right="-1277"/>
        <w:rPr>
          <w:color w:val="000000" w:themeColor="text1"/>
          <w:lang w:val="en-US"/>
        </w:rPr>
      </w:pPr>
    </w:p>
    <w:p w14:paraId="131AA2EC" w14:textId="059BBE1C" w:rsidR="00EA3CCA" w:rsidRPr="00483B45" w:rsidRDefault="00EA3CCA" w:rsidP="00EA3CCA">
      <w:pPr>
        <w:pStyle w:val="Kopfzeile"/>
        <w:tabs>
          <w:tab w:val="clear" w:pos="4536"/>
          <w:tab w:val="clear" w:pos="9072"/>
          <w:tab w:val="left" w:pos="1524"/>
        </w:tabs>
        <w:ind w:right="-1277"/>
        <w:rPr>
          <w:color w:val="000000" w:themeColor="text1"/>
          <w:sz w:val="16"/>
          <w:szCs w:val="16"/>
          <w:lang w:val="en-US"/>
        </w:rPr>
      </w:pPr>
      <w:r w:rsidRPr="00483B45">
        <w:rPr>
          <w:color w:val="000000" w:themeColor="text1"/>
          <w:sz w:val="16"/>
          <w:szCs w:val="16"/>
          <w:lang w:val="en-US"/>
        </w:rPr>
        <w:tab/>
      </w:r>
    </w:p>
    <w:p w14:paraId="7FE8F5B2" w14:textId="14C18242" w:rsidR="00EA3CCA" w:rsidRPr="00362E94" w:rsidRDefault="00EA3CCA" w:rsidP="00EA3CCA">
      <w:pPr>
        <w:spacing w:after="40"/>
        <w:ind w:right="-2552" w:firstLine="7655"/>
        <w:rPr>
          <w:color w:val="000000" w:themeColor="text1"/>
          <w:sz w:val="16"/>
          <w:szCs w:val="16"/>
        </w:rPr>
      </w:pPr>
      <w:r w:rsidRPr="00362E94">
        <w:rPr>
          <w:color w:val="000000" w:themeColor="text1"/>
          <w:sz w:val="16"/>
          <w:szCs w:val="16"/>
        </w:rPr>
        <w:t>Moeding Keramikfassaden GmbH</w:t>
      </w:r>
    </w:p>
    <w:p w14:paraId="2726B62F" w14:textId="5E3154A4" w:rsidR="00EA3CCA" w:rsidRPr="00362E94" w:rsidRDefault="00EA3CCA" w:rsidP="00EA3CCA">
      <w:pPr>
        <w:spacing w:after="40"/>
        <w:ind w:right="-2694" w:firstLine="7655"/>
        <w:rPr>
          <w:color w:val="000000" w:themeColor="text1"/>
          <w:sz w:val="16"/>
          <w:szCs w:val="16"/>
        </w:rPr>
      </w:pPr>
      <w:r w:rsidRPr="00362E94">
        <w:rPr>
          <w:color w:val="000000" w:themeColor="text1"/>
          <w:sz w:val="16"/>
          <w:szCs w:val="16"/>
        </w:rPr>
        <w:t>Ludwig-Girnghuber-Straße 1</w:t>
      </w:r>
    </w:p>
    <w:p w14:paraId="1328011E" w14:textId="77777777" w:rsidR="00EA3CCA" w:rsidRPr="00362E94" w:rsidRDefault="00EA3CCA" w:rsidP="00EA3CCA">
      <w:pPr>
        <w:spacing w:after="40"/>
        <w:ind w:right="-2694" w:firstLine="7655"/>
        <w:rPr>
          <w:color w:val="000000" w:themeColor="text1"/>
          <w:sz w:val="16"/>
          <w:szCs w:val="16"/>
        </w:rPr>
      </w:pPr>
      <w:r w:rsidRPr="00362E94">
        <w:rPr>
          <w:color w:val="000000" w:themeColor="text1"/>
          <w:sz w:val="16"/>
          <w:szCs w:val="16"/>
        </w:rPr>
        <w:t>84163 Marklkofen</w:t>
      </w:r>
    </w:p>
    <w:p w14:paraId="00BF9FCA" w14:textId="0EAC5428" w:rsidR="00EA3CCA" w:rsidRPr="00362E94" w:rsidRDefault="00EA3CCA" w:rsidP="00EA3CCA">
      <w:pPr>
        <w:rPr>
          <w:rFonts w:eastAsia="MS Mincho"/>
          <w:color w:val="000000" w:themeColor="text1"/>
          <w:vertAlign w:val="superscript"/>
        </w:rPr>
      </w:pPr>
      <w:r w:rsidRPr="00362E94">
        <w:rPr>
          <w:rFonts w:eastAsia="MS Mincho"/>
          <w:color w:val="000000" w:themeColor="text1"/>
          <w:vertAlign w:val="superscript"/>
        </w:rPr>
        <w:t xml:space="preserve"> </w:t>
      </w:r>
    </w:p>
    <w:p w14:paraId="0056B059" w14:textId="7F815E30" w:rsidR="00EA3CCA" w:rsidRDefault="00EA3CCA" w:rsidP="00EA3CCA">
      <w:pPr>
        <w:ind w:right="27"/>
        <w:rPr>
          <w:b/>
          <w:noProof/>
        </w:rPr>
      </w:pPr>
    </w:p>
    <w:p w14:paraId="18B80619" w14:textId="063FC976" w:rsidR="00EA3CCA" w:rsidRDefault="00EA116B" w:rsidP="00EA3CCA">
      <w:pPr>
        <w:pStyle w:val="Kopfzeile"/>
        <w:ind w:right="-1277"/>
      </w:pPr>
      <w:r>
        <w:rPr>
          <w:noProof/>
        </w:rPr>
        <w:drawing>
          <wp:inline distT="0" distB="0" distL="0" distR="0" wp14:anchorId="4B98D5DF" wp14:editId="2D86306D">
            <wp:extent cx="3239386" cy="4859079"/>
            <wp:effectExtent l="0" t="0" r="0" b="5080"/>
            <wp:docPr id="1304428389"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4428389" name="Grafik 1304428389"/>
                    <pic:cNvPicPr/>
                  </pic:nvPicPr>
                  <pic:blipFill>
                    <a:blip r:embed="rId8" cstate="print">
                      <a:extLst>
                        <a:ext uri="{28A0092B-C50C-407E-A947-70E740481C1C}">
                          <a14:useLocalDpi xmlns:a14="http://schemas.microsoft.com/office/drawing/2010/main" val="0"/>
                        </a:ext>
                      </a:extLst>
                    </a:blip>
                    <a:stretch>
                      <a:fillRect/>
                    </a:stretch>
                  </pic:blipFill>
                  <pic:spPr>
                    <a:xfrm>
                      <a:off x="0" y="0"/>
                      <a:ext cx="3269279" cy="4903919"/>
                    </a:xfrm>
                    <a:prstGeom prst="rect">
                      <a:avLst/>
                    </a:prstGeom>
                  </pic:spPr>
                </pic:pic>
              </a:graphicData>
            </a:graphic>
          </wp:inline>
        </w:drawing>
      </w:r>
    </w:p>
    <w:p w14:paraId="66CEB6A9" w14:textId="77777777" w:rsidR="00EA3CCA" w:rsidRDefault="00EA3CCA" w:rsidP="00EA3CCA">
      <w:pPr>
        <w:pStyle w:val="Kopfzeile"/>
        <w:ind w:right="-1277"/>
      </w:pPr>
    </w:p>
    <w:p w14:paraId="67E5D0D3" w14:textId="6463B381" w:rsidR="00341F49" w:rsidRDefault="00341F49" w:rsidP="00EA3CCA">
      <w:pPr>
        <w:tabs>
          <w:tab w:val="left" w:pos="284"/>
          <w:tab w:val="left" w:pos="567"/>
          <w:tab w:val="left" w:pos="680"/>
          <w:tab w:val="left" w:pos="1134"/>
        </w:tabs>
        <w:spacing w:line="360" w:lineRule="auto"/>
        <w:ind w:right="-114"/>
        <w:rPr>
          <w:b/>
          <w:bCs/>
          <w:color w:val="000000" w:themeColor="text1"/>
        </w:rPr>
      </w:pPr>
      <w:r w:rsidRPr="00341F49">
        <w:rPr>
          <w:b/>
          <w:bCs/>
          <w:color w:val="000000" w:themeColor="text1"/>
        </w:rPr>
        <w:t>Große Fassadenkunst</w:t>
      </w:r>
      <w:r w:rsidR="00C23C5E">
        <w:rPr>
          <w:b/>
          <w:bCs/>
          <w:color w:val="000000" w:themeColor="text1"/>
        </w:rPr>
        <w:t xml:space="preserve"> in </w:t>
      </w:r>
      <w:r w:rsidR="00AF3C10">
        <w:rPr>
          <w:b/>
          <w:bCs/>
          <w:color w:val="000000" w:themeColor="text1"/>
        </w:rPr>
        <w:t>Manhattan</w:t>
      </w:r>
    </w:p>
    <w:p w14:paraId="7E6F9AEA" w14:textId="60EA516B" w:rsidR="007706E2" w:rsidRDefault="007706E2" w:rsidP="00EA3CCA">
      <w:pPr>
        <w:tabs>
          <w:tab w:val="left" w:pos="284"/>
          <w:tab w:val="left" w:pos="567"/>
          <w:tab w:val="left" w:pos="680"/>
          <w:tab w:val="left" w:pos="1134"/>
        </w:tabs>
        <w:spacing w:line="360" w:lineRule="auto"/>
        <w:ind w:right="-114"/>
        <w:rPr>
          <w:color w:val="000000" w:themeColor="text1"/>
        </w:rPr>
      </w:pPr>
      <w:r>
        <w:t>D</w:t>
      </w:r>
      <w:r w:rsidRPr="0044508A">
        <w:t xml:space="preserve">reidimensional vertikal und horizontal auskragenden Keramiklisenen </w:t>
      </w:r>
      <w:r>
        <w:t xml:space="preserve">dienen im </w:t>
      </w:r>
      <w:r w:rsidR="006A0B38" w:rsidRPr="0022699F">
        <w:rPr>
          <w:sz w:val="24"/>
          <w:szCs w:val="24"/>
        </w:rPr>
        <w:t xml:space="preserve">28&amp;7 </w:t>
      </w:r>
      <w:r w:rsidRPr="0044508A">
        <w:t>als expressive Fensterrahmen</w:t>
      </w:r>
      <w:r>
        <w:t>.</w:t>
      </w:r>
    </w:p>
    <w:p w14:paraId="663FCC9E" w14:textId="77777777" w:rsidR="00EA3CCA" w:rsidRPr="00362E94" w:rsidRDefault="00EA3CCA" w:rsidP="00EA3CCA">
      <w:pPr>
        <w:tabs>
          <w:tab w:val="left" w:pos="284"/>
          <w:tab w:val="left" w:pos="567"/>
          <w:tab w:val="left" w:pos="680"/>
          <w:tab w:val="left" w:pos="1134"/>
        </w:tabs>
        <w:spacing w:line="360" w:lineRule="auto"/>
        <w:ind w:right="-114"/>
        <w:rPr>
          <w:color w:val="000000" w:themeColor="text1"/>
        </w:rPr>
      </w:pPr>
    </w:p>
    <w:p w14:paraId="0A51C7A8" w14:textId="4E8F1676" w:rsidR="00EA3CCA" w:rsidRPr="00483B45" w:rsidRDefault="00EA3CCA" w:rsidP="00EA3CCA">
      <w:pPr>
        <w:tabs>
          <w:tab w:val="left" w:pos="284"/>
          <w:tab w:val="left" w:pos="567"/>
          <w:tab w:val="left" w:pos="680"/>
          <w:tab w:val="left" w:pos="1134"/>
        </w:tabs>
        <w:spacing w:line="360" w:lineRule="auto"/>
        <w:ind w:right="28"/>
        <w:rPr>
          <w:color w:val="000000" w:themeColor="text1"/>
          <w:lang w:val="en-US"/>
        </w:rPr>
      </w:pPr>
      <w:r w:rsidRPr="00483B45">
        <w:rPr>
          <w:color w:val="000000" w:themeColor="text1"/>
          <w:lang w:val="en-US"/>
        </w:rPr>
        <w:t xml:space="preserve">Architektur: </w:t>
      </w:r>
      <w:r w:rsidRPr="00483B45">
        <w:rPr>
          <w:color w:val="000000" w:themeColor="text1"/>
          <w:lang w:val="en-US"/>
        </w:rPr>
        <w:tab/>
      </w:r>
      <w:r w:rsidR="00341F49" w:rsidRPr="00483B45">
        <w:rPr>
          <w:lang w:val="en-US"/>
        </w:rPr>
        <w:t>SOM Skidmore, Owings &amp; Merrill, Chicago</w:t>
      </w:r>
    </w:p>
    <w:p w14:paraId="6BA0951E" w14:textId="6DBDECC9" w:rsidR="00EA3CCA" w:rsidRPr="00483B45" w:rsidRDefault="00EA3CCA" w:rsidP="0058288A">
      <w:pPr>
        <w:tabs>
          <w:tab w:val="left" w:pos="284"/>
          <w:tab w:val="left" w:pos="567"/>
          <w:tab w:val="left" w:pos="680"/>
          <w:tab w:val="left" w:pos="1134"/>
        </w:tabs>
        <w:ind w:right="28"/>
        <w:rPr>
          <w:color w:val="000000" w:themeColor="text1"/>
          <w:lang w:val="en-US"/>
        </w:rPr>
      </w:pPr>
      <w:r w:rsidRPr="00483B45">
        <w:rPr>
          <w:color w:val="000000" w:themeColor="text1"/>
          <w:lang w:val="en-US"/>
        </w:rPr>
        <w:t xml:space="preserve">Foto: </w:t>
      </w:r>
      <w:r w:rsidRPr="00483B45">
        <w:rPr>
          <w:color w:val="000000" w:themeColor="text1"/>
          <w:lang w:val="en-US"/>
        </w:rPr>
        <w:tab/>
      </w:r>
      <w:r w:rsidRPr="00483B45">
        <w:rPr>
          <w:color w:val="000000" w:themeColor="text1"/>
          <w:lang w:val="en-US"/>
        </w:rPr>
        <w:tab/>
      </w:r>
      <w:r w:rsidRPr="00483B45">
        <w:rPr>
          <w:color w:val="000000" w:themeColor="text1"/>
          <w:lang w:val="en-US"/>
        </w:rPr>
        <w:tab/>
      </w:r>
      <w:r w:rsidRPr="00483B45">
        <w:rPr>
          <w:color w:val="000000" w:themeColor="text1"/>
          <w:lang w:val="en-US"/>
        </w:rPr>
        <w:tab/>
      </w:r>
      <w:r w:rsidR="00341F49" w:rsidRPr="00483B45">
        <w:rPr>
          <w:color w:val="000000" w:themeColor="text1"/>
          <w:lang w:val="en-US"/>
        </w:rPr>
        <w:t>Michael Young &amp; New York YIMBY</w:t>
      </w:r>
      <w:r w:rsidR="00647101">
        <w:rPr>
          <w:color w:val="000000" w:themeColor="text1"/>
          <w:lang w:val="en-US"/>
        </w:rPr>
        <w:t xml:space="preserve"> | Shildan </w:t>
      </w:r>
    </w:p>
    <w:p w14:paraId="5819BA2E" w14:textId="77777777" w:rsidR="00AF3C10" w:rsidRPr="00483B45" w:rsidRDefault="00AF3C10" w:rsidP="0058288A">
      <w:pPr>
        <w:tabs>
          <w:tab w:val="left" w:pos="284"/>
          <w:tab w:val="left" w:pos="567"/>
          <w:tab w:val="left" w:pos="680"/>
          <w:tab w:val="left" w:pos="1134"/>
        </w:tabs>
        <w:ind w:right="28"/>
        <w:rPr>
          <w:color w:val="000000" w:themeColor="text1"/>
          <w:lang w:val="en-US"/>
        </w:rPr>
      </w:pPr>
    </w:p>
    <w:p w14:paraId="01CCE6A4" w14:textId="0A6BFB9E" w:rsidR="0058288A" w:rsidRPr="00483B45" w:rsidRDefault="0058288A" w:rsidP="0058288A">
      <w:pPr>
        <w:tabs>
          <w:tab w:val="left" w:pos="284"/>
          <w:tab w:val="left" w:pos="567"/>
          <w:tab w:val="left" w:pos="680"/>
          <w:tab w:val="left" w:pos="1134"/>
        </w:tabs>
        <w:ind w:right="28"/>
        <w:rPr>
          <w:color w:val="000000" w:themeColor="text1"/>
          <w:lang w:val="en-US"/>
        </w:rPr>
      </w:pPr>
      <w:r w:rsidRPr="00362E94">
        <w:rPr>
          <w:noProof/>
          <w:color w:val="000000" w:themeColor="text1"/>
        </w:rPr>
        <w:lastRenderedPageBreak/>
        <w:drawing>
          <wp:anchor distT="0" distB="0" distL="114300" distR="114300" simplePos="0" relativeHeight="251663360" behindDoc="0" locked="0" layoutInCell="1" allowOverlap="1" wp14:anchorId="2DAB2EF3" wp14:editId="1B34FAB8">
            <wp:simplePos x="0" y="0"/>
            <wp:positionH relativeFrom="column">
              <wp:posOffset>4868545</wp:posOffset>
            </wp:positionH>
            <wp:positionV relativeFrom="paragraph">
              <wp:posOffset>6985</wp:posOffset>
            </wp:positionV>
            <wp:extent cx="791845" cy="1007110"/>
            <wp:effectExtent l="0" t="0" r="0" b="0"/>
            <wp:wrapNone/>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6" cstate="screen">
                      <a:extLst>
                        <a:ext uri="{28A0092B-C50C-407E-A947-70E740481C1C}">
                          <a14:useLocalDpi xmlns:a14="http://schemas.microsoft.com/office/drawing/2010/main"/>
                        </a:ext>
                      </a:extLst>
                    </a:blip>
                    <a:srcRect/>
                    <a:stretch>
                      <a:fillRect/>
                    </a:stretch>
                  </pic:blipFill>
                  <pic:spPr bwMode="auto">
                    <a:xfrm>
                      <a:off x="0" y="0"/>
                      <a:ext cx="791845" cy="1007110"/>
                    </a:xfrm>
                    <a:prstGeom prst="rect">
                      <a:avLst/>
                    </a:prstGeom>
                    <a:noFill/>
                  </pic:spPr>
                </pic:pic>
              </a:graphicData>
            </a:graphic>
            <wp14:sizeRelH relativeFrom="page">
              <wp14:pctWidth>0</wp14:pctWidth>
            </wp14:sizeRelH>
            <wp14:sizeRelV relativeFrom="page">
              <wp14:pctHeight>0</wp14:pctHeight>
            </wp14:sizeRelV>
          </wp:anchor>
        </w:drawing>
      </w:r>
    </w:p>
    <w:p w14:paraId="2CB8CE89" w14:textId="77777777" w:rsidR="0058288A" w:rsidRPr="00483B45" w:rsidRDefault="0058288A" w:rsidP="0058288A">
      <w:pPr>
        <w:pStyle w:val="Kopfzeile"/>
        <w:ind w:right="-1277"/>
        <w:rPr>
          <w:color w:val="000000" w:themeColor="text1"/>
          <w:lang w:val="en-US"/>
        </w:rPr>
      </w:pPr>
    </w:p>
    <w:p w14:paraId="48D83703" w14:textId="77777777" w:rsidR="0058288A" w:rsidRPr="00483B45" w:rsidRDefault="0058288A" w:rsidP="0058288A">
      <w:pPr>
        <w:pStyle w:val="Kopfzeile"/>
        <w:ind w:right="-1277"/>
        <w:rPr>
          <w:color w:val="000000" w:themeColor="text1"/>
          <w:lang w:val="en-US"/>
        </w:rPr>
      </w:pPr>
    </w:p>
    <w:p w14:paraId="29C34562" w14:textId="77777777" w:rsidR="0058288A" w:rsidRPr="00483B45" w:rsidRDefault="0058288A" w:rsidP="0058288A">
      <w:pPr>
        <w:pStyle w:val="Kopfzeile"/>
        <w:ind w:right="-1277"/>
        <w:rPr>
          <w:color w:val="000000" w:themeColor="text1"/>
          <w:lang w:val="en-US"/>
        </w:rPr>
      </w:pPr>
    </w:p>
    <w:p w14:paraId="43498B88" w14:textId="77777777" w:rsidR="0058288A" w:rsidRPr="00483B45" w:rsidRDefault="0058288A" w:rsidP="0058288A">
      <w:pPr>
        <w:pStyle w:val="Kopfzeile"/>
        <w:ind w:right="-1277"/>
        <w:rPr>
          <w:color w:val="000000" w:themeColor="text1"/>
          <w:lang w:val="en-US"/>
        </w:rPr>
      </w:pPr>
    </w:p>
    <w:p w14:paraId="777AAC75" w14:textId="77777777" w:rsidR="0058288A" w:rsidRPr="00483B45" w:rsidRDefault="0058288A" w:rsidP="0058288A">
      <w:pPr>
        <w:pStyle w:val="Kopfzeile"/>
        <w:ind w:right="-1277"/>
        <w:rPr>
          <w:color w:val="000000" w:themeColor="text1"/>
          <w:lang w:val="en-US"/>
        </w:rPr>
      </w:pPr>
    </w:p>
    <w:p w14:paraId="3836EC5B" w14:textId="77777777" w:rsidR="0058288A" w:rsidRPr="00483B45" w:rsidRDefault="0058288A" w:rsidP="0058288A">
      <w:pPr>
        <w:pStyle w:val="Kopfzeile"/>
        <w:tabs>
          <w:tab w:val="clear" w:pos="4536"/>
          <w:tab w:val="clear" w:pos="9072"/>
          <w:tab w:val="left" w:pos="1524"/>
        </w:tabs>
        <w:ind w:right="-1277"/>
        <w:rPr>
          <w:color w:val="000000" w:themeColor="text1"/>
          <w:sz w:val="16"/>
          <w:szCs w:val="16"/>
          <w:lang w:val="en-US"/>
        </w:rPr>
      </w:pPr>
      <w:r w:rsidRPr="00483B45">
        <w:rPr>
          <w:color w:val="000000" w:themeColor="text1"/>
          <w:sz w:val="16"/>
          <w:szCs w:val="16"/>
          <w:lang w:val="en-US"/>
        </w:rPr>
        <w:tab/>
      </w:r>
    </w:p>
    <w:p w14:paraId="2E162F9C" w14:textId="77777777" w:rsidR="0058288A" w:rsidRPr="00362E94" w:rsidRDefault="0058288A" w:rsidP="0058288A">
      <w:pPr>
        <w:spacing w:after="40"/>
        <w:ind w:right="-2552" w:firstLine="7655"/>
        <w:rPr>
          <w:color w:val="000000" w:themeColor="text1"/>
          <w:sz w:val="16"/>
          <w:szCs w:val="16"/>
        </w:rPr>
      </w:pPr>
      <w:r w:rsidRPr="00362E94">
        <w:rPr>
          <w:color w:val="000000" w:themeColor="text1"/>
          <w:sz w:val="16"/>
          <w:szCs w:val="16"/>
        </w:rPr>
        <w:t>Moeding Keramikfassaden GmbH</w:t>
      </w:r>
    </w:p>
    <w:p w14:paraId="242D3144" w14:textId="77777777" w:rsidR="0058288A" w:rsidRPr="00362E94" w:rsidRDefault="0058288A" w:rsidP="0058288A">
      <w:pPr>
        <w:spacing w:after="40"/>
        <w:ind w:right="-2694" w:firstLine="7655"/>
        <w:rPr>
          <w:color w:val="000000" w:themeColor="text1"/>
          <w:sz w:val="16"/>
          <w:szCs w:val="16"/>
        </w:rPr>
      </w:pPr>
      <w:r w:rsidRPr="00362E94">
        <w:rPr>
          <w:color w:val="000000" w:themeColor="text1"/>
          <w:sz w:val="16"/>
          <w:szCs w:val="16"/>
        </w:rPr>
        <w:t>Ludwig-Girnghuber-Straße 1</w:t>
      </w:r>
    </w:p>
    <w:p w14:paraId="19D6280F" w14:textId="7DA52636" w:rsidR="0051709D" w:rsidRPr="0058288A" w:rsidRDefault="0058288A" w:rsidP="0058288A">
      <w:pPr>
        <w:spacing w:after="40"/>
        <w:ind w:right="-2694" w:firstLine="7655"/>
        <w:rPr>
          <w:color w:val="000000" w:themeColor="text1"/>
          <w:sz w:val="16"/>
          <w:szCs w:val="16"/>
        </w:rPr>
      </w:pPr>
      <w:r w:rsidRPr="00362E94">
        <w:rPr>
          <w:color w:val="000000" w:themeColor="text1"/>
          <w:sz w:val="16"/>
          <w:szCs w:val="16"/>
        </w:rPr>
        <w:t>84163 Marklkofen</w:t>
      </w:r>
    </w:p>
    <w:p w14:paraId="47CB8976" w14:textId="77777777" w:rsidR="0051709D" w:rsidRPr="00AD0490" w:rsidRDefault="0051709D" w:rsidP="0051709D">
      <w:pPr>
        <w:pStyle w:val="Kopfzeile"/>
        <w:ind w:right="-1277"/>
      </w:pPr>
    </w:p>
    <w:p w14:paraId="66654EAE" w14:textId="77777777" w:rsidR="0051709D" w:rsidRPr="00DC2A91" w:rsidRDefault="0051709D" w:rsidP="0051709D">
      <w:pPr>
        <w:spacing w:after="40"/>
        <w:ind w:right="-2552"/>
        <w:rPr>
          <w:sz w:val="16"/>
          <w:szCs w:val="16"/>
        </w:rPr>
      </w:pPr>
    </w:p>
    <w:p w14:paraId="578848BE" w14:textId="7B3EB4A1" w:rsidR="001E193C" w:rsidRDefault="00A9746A">
      <w:r>
        <w:rPr>
          <w:noProof/>
        </w:rPr>
        <w:drawing>
          <wp:inline distT="0" distB="0" distL="0" distR="0" wp14:anchorId="2AD4861E" wp14:editId="5277C160">
            <wp:extent cx="3200400" cy="480060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New York_28&amp;7_7th Avenue_terracotta_28&amp;7 (7)_Shildan Group_Michael Young &amp; New York YIMBY.jpe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200400" cy="4800600"/>
                    </a:xfrm>
                    <a:prstGeom prst="rect">
                      <a:avLst/>
                    </a:prstGeom>
                  </pic:spPr>
                </pic:pic>
              </a:graphicData>
            </a:graphic>
          </wp:inline>
        </w:drawing>
      </w:r>
    </w:p>
    <w:p w14:paraId="47B65EA6" w14:textId="3A59CF10" w:rsidR="0058288A" w:rsidRDefault="0058288A"/>
    <w:p w14:paraId="1C84E6AA" w14:textId="22D19E68" w:rsidR="00341F49" w:rsidRDefault="00341F49" w:rsidP="0058288A">
      <w:pPr>
        <w:tabs>
          <w:tab w:val="left" w:pos="284"/>
          <w:tab w:val="left" w:pos="567"/>
          <w:tab w:val="left" w:pos="680"/>
          <w:tab w:val="left" w:pos="1134"/>
        </w:tabs>
        <w:spacing w:line="360" w:lineRule="auto"/>
        <w:ind w:right="-114"/>
        <w:rPr>
          <w:b/>
          <w:bCs/>
          <w:color w:val="000000" w:themeColor="text1"/>
        </w:rPr>
      </w:pPr>
      <w:r w:rsidRPr="00341F49">
        <w:rPr>
          <w:b/>
          <w:bCs/>
          <w:color w:val="000000" w:themeColor="text1"/>
        </w:rPr>
        <w:t>Große Fassadenkunst</w:t>
      </w:r>
      <w:r w:rsidR="00C23C5E">
        <w:rPr>
          <w:b/>
          <w:bCs/>
          <w:color w:val="000000" w:themeColor="text1"/>
        </w:rPr>
        <w:t xml:space="preserve"> in </w:t>
      </w:r>
      <w:r w:rsidR="00AF3C10">
        <w:rPr>
          <w:b/>
          <w:bCs/>
          <w:color w:val="000000" w:themeColor="text1"/>
        </w:rPr>
        <w:t>Manhattan</w:t>
      </w:r>
    </w:p>
    <w:p w14:paraId="1314E70B" w14:textId="090BC8F3" w:rsidR="007706E2" w:rsidRPr="003F053E" w:rsidRDefault="007706E2" w:rsidP="0058288A">
      <w:pPr>
        <w:tabs>
          <w:tab w:val="left" w:pos="284"/>
          <w:tab w:val="left" w:pos="567"/>
          <w:tab w:val="left" w:pos="680"/>
          <w:tab w:val="left" w:pos="1134"/>
        </w:tabs>
        <w:spacing w:line="360" w:lineRule="auto"/>
        <w:ind w:right="-114"/>
        <w:rPr>
          <w:b/>
          <w:bCs/>
          <w:color w:val="000000" w:themeColor="text1"/>
        </w:rPr>
      </w:pPr>
      <w:r>
        <w:t xml:space="preserve">Um das von den Architekten gewünschte schwärzeste Schwarz zu </w:t>
      </w:r>
      <w:r w:rsidR="00F77451">
        <w:t xml:space="preserve">kreieren, wurden die Lisenen </w:t>
      </w:r>
      <w:r w:rsidR="008C187C">
        <w:t>nach einem</w:t>
      </w:r>
      <w:r w:rsidR="00F77451">
        <w:t xml:space="preserve"> </w:t>
      </w:r>
      <w:r w:rsidRPr="0044508A">
        <w:t>zweischichtige</w:t>
      </w:r>
      <w:r w:rsidR="008C187C">
        <w:t>n</w:t>
      </w:r>
      <w:r w:rsidRPr="0044508A">
        <w:t xml:space="preserve"> System aus schwarzer Engobe und hochglänzender Glasur auf braunem Scherben</w:t>
      </w:r>
      <w:r w:rsidR="00F77451">
        <w:t xml:space="preserve"> </w:t>
      </w:r>
      <w:r w:rsidR="008C187C">
        <w:t>farblich gestaltet.</w:t>
      </w:r>
    </w:p>
    <w:p w14:paraId="5447C867" w14:textId="77777777" w:rsidR="00EA3CCA" w:rsidRPr="00362E94" w:rsidRDefault="00EA3CCA" w:rsidP="0058288A">
      <w:pPr>
        <w:tabs>
          <w:tab w:val="left" w:pos="284"/>
          <w:tab w:val="left" w:pos="567"/>
          <w:tab w:val="left" w:pos="680"/>
          <w:tab w:val="left" w:pos="1134"/>
        </w:tabs>
        <w:spacing w:line="360" w:lineRule="auto"/>
        <w:ind w:right="-114"/>
        <w:rPr>
          <w:color w:val="000000" w:themeColor="text1"/>
        </w:rPr>
      </w:pPr>
    </w:p>
    <w:p w14:paraId="6616398E" w14:textId="77777777" w:rsidR="00341F49" w:rsidRPr="00483B45" w:rsidRDefault="00341F49" w:rsidP="00341F49">
      <w:pPr>
        <w:tabs>
          <w:tab w:val="left" w:pos="284"/>
          <w:tab w:val="left" w:pos="567"/>
          <w:tab w:val="left" w:pos="680"/>
          <w:tab w:val="left" w:pos="1134"/>
        </w:tabs>
        <w:spacing w:line="360" w:lineRule="auto"/>
        <w:ind w:right="28"/>
        <w:rPr>
          <w:color w:val="000000" w:themeColor="text1"/>
          <w:lang w:val="en-US"/>
        </w:rPr>
      </w:pPr>
      <w:r w:rsidRPr="00483B45">
        <w:rPr>
          <w:color w:val="000000" w:themeColor="text1"/>
          <w:lang w:val="en-US"/>
        </w:rPr>
        <w:t xml:space="preserve">Architektur: </w:t>
      </w:r>
      <w:r w:rsidRPr="00483B45">
        <w:rPr>
          <w:color w:val="000000" w:themeColor="text1"/>
          <w:lang w:val="en-US"/>
        </w:rPr>
        <w:tab/>
      </w:r>
      <w:r w:rsidRPr="00483B45">
        <w:rPr>
          <w:lang w:val="en-US"/>
        </w:rPr>
        <w:t>SOM Skidmore, Owings &amp; Merrill, Chicago</w:t>
      </w:r>
    </w:p>
    <w:p w14:paraId="748A959D" w14:textId="68E47762" w:rsidR="00AF3C10" w:rsidRPr="00483B45" w:rsidRDefault="00341F49" w:rsidP="00AF3C10">
      <w:pPr>
        <w:tabs>
          <w:tab w:val="left" w:pos="284"/>
          <w:tab w:val="left" w:pos="567"/>
          <w:tab w:val="left" w:pos="680"/>
          <w:tab w:val="left" w:pos="1134"/>
        </w:tabs>
        <w:ind w:right="28"/>
        <w:rPr>
          <w:color w:val="000000" w:themeColor="text1"/>
          <w:lang w:val="en-US"/>
        </w:rPr>
      </w:pPr>
      <w:r w:rsidRPr="00483B45">
        <w:rPr>
          <w:color w:val="000000" w:themeColor="text1"/>
          <w:lang w:val="en-US"/>
        </w:rPr>
        <w:t xml:space="preserve">Foto: </w:t>
      </w:r>
      <w:r w:rsidRPr="00483B45">
        <w:rPr>
          <w:color w:val="000000" w:themeColor="text1"/>
          <w:lang w:val="en-US"/>
        </w:rPr>
        <w:tab/>
      </w:r>
      <w:r w:rsidRPr="00483B45">
        <w:rPr>
          <w:color w:val="000000" w:themeColor="text1"/>
          <w:lang w:val="en-US"/>
        </w:rPr>
        <w:tab/>
      </w:r>
      <w:r w:rsidRPr="00483B45">
        <w:rPr>
          <w:color w:val="000000" w:themeColor="text1"/>
          <w:lang w:val="en-US"/>
        </w:rPr>
        <w:tab/>
      </w:r>
      <w:r w:rsidRPr="00483B45">
        <w:rPr>
          <w:color w:val="000000" w:themeColor="text1"/>
          <w:lang w:val="en-US"/>
        </w:rPr>
        <w:tab/>
        <w:t>Michael Young &amp; New York YIMBY</w:t>
      </w:r>
      <w:r w:rsidR="00647101">
        <w:rPr>
          <w:color w:val="000000" w:themeColor="text1"/>
          <w:lang w:val="en-US"/>
        </w:rPr>
        <w:t xml:space="preserve"> | </w:t>
      </w:r>
      <w:r w:rsidR="00AF3C10">
        <w:rPr>
          <w:color w:val="000000" w:themeColor="text1"/>
          <w:lang w:val="en-US"/>
        </w:rPr>
        <w:t xml:space="preserve">Shildan </w:t>
      </w:r>
    </w:p>
    <w:p w14:paraId="039AAC10" w14:textId="77777777" w:rsidR="00AF3C10" w:rsidRPr="00483B45" w:rsidRDefault="00AF3C10" w:rsidP="00AF3C10">
      <w:pPr>
        <w:tabs>
          <w:tab w:val="left" w:pos="284"/>
          <w:tab w:val="left" w:pos="567"/>
          <w:tab w:val="left" w:pos="680"/>
          <w:tab w:val="left" w:pos="1134"/>
        </w:tabs>
        <w:ind w:right="28"/>
        <w:rPr>
          <w:color w:val="000000" w:themeColor="text1"/>
          <w:lang w:val="en-US"/>
        </w:rPr>
      </w:pPr>
      <w:r w:rsidRPr="00362E94">
        <w:rPr>
          <w:noProof/>
          <w:color w:val="000000" w:themeColor="text1"/>
        </w:rPr>
        <w:lastRenderedPageBreak/>
        <w:drawing>
          <wp:anchor distT="0" distB="0" distL="114300" distR="114300" simplePos="0" relativeHeight="251669504" behindDoc="0" locked="0" layoutInCell="1" allowOverlap="1" wp14:anchorId="370ED6EC" wp14:editId="4F57E34A">
            <wp:simplePos x="0" y="0"/>
            <wp:positionH relativeFrom="column">
              <wp:posOffset>4868545</wp:posOffset>
            </wp:positionH>
            <wp:positionV relativeFrom="paragraph">
              <wp:posOffset>6985</wp:posOffset>
            </wp:positionV>
            <wp:extent cx="791845" cy="1007110"/>
            <wp:effectExtent l="0" t="0" r="0" b="0"/>
            <wp:wrapNone/>
            <wp:docPr id="370181157" name="Grafik 370181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6" cstate="screen">
                      <a:extLst>
                        <a:ext uri="{28A0092B-C50C-407E-A947-70E740481C1C}">
                          <a14:useLocalDpi xmlns:a14="http://schemas.microsoft.com/office/drawing/2010/main"/>
                        </a:ext>
                      </a:extLst>
                    </a:blip>
                    <a:srcRect/>
                    <a:stretch>
                      <a:fillRect/>
                    </a:stretch>
                  </pic:blipFill>
                  <pic:spPr bwMode="auto">
                    <a:xfrm>
                      <a:off x="0" y="0"/>
                      <a:ext cx="791845" cy="1007110"/>
                    </a:xfrm>
                    <a:prstGeom prst="rect">
                      <a:avLst/>
                    </a:prstGeom>
                    <a:noFill/>
                  </pic:spPr>
                </pic:pic>
              </a:graphicData>
            </a:graphic>
            <wp14:sizeRelH relativeFrom="page">
              <wp14:pctWidth>0</wp14:pctWidth>
            </wp14:sizeRelH>
            <wp14:sizeRelV relativeFrom="page">
              <wp14:pctHeight>0</wp14:pctHeight>
            </wp14:sizeRelV>
          </wp:anchor>
        </w:drawing>
      </w:r>
    </w:p>
    <w:p w14:paraId="5FC79762" w14:textId="77777777" w:rsidR="00AF3C10" w:rsidRPr="00483B45" w:rsidRDefault="00AF3C10" w:rsidP="00AF3C10">
      <w:pPr>
        <w:pStyle w:val="Kopfzeile"/>
        <w:ind w:right="-1277"/>
        <w:rPr>
          <w:color w:val="000000" w:themeColor="text1"/>
          <w:lang w:val="en-US"/>
        </w:rPr>
      </w:pPr>
    </w:p>
    <w:p w14:paraId="070785F0" w14:textId="77777777" w:rsidR="00AF3C10" w:rsidRPr="00483B45" w:rsidRDefault="00AF3C10" w:rsidP="00AF3C10">
      <w:pPr>
        <w:pStyle w:val="Kopfzeile"/>
        <w:ind w:right="-1277"/>
        <w:rPr>
          <w:color w:val="000000" w:themeColor="text1"/>
          <w:lang w:val="en-US"/>
        </w:rPr>
      </w:pPr>
    </w:p>
    <w:p w14:paraId="46A9FAEA" w14:textId="77777777" w:rsidR="00AF3C10" w:rsidRPr="00483B45" w:rsidRDefault="00AF3C10" w:rsidP="00AF3C10">
      <w:pPr>
        <w:pStyle w:val="Kopfzeile"/>
        <w:ind w:right="-1277"/>
        <w:rPr>
          <w:color w:val="000000" w:themeColor="text1"/>
          <w:lang w:val="en-US"/>
        </w:rPr>
      </w:pPr>
    </w:p>
    <w:p w14:paraId="020BBBBA" w14:textId="77777777" w:rsidR="00AF3C10" w:rsidRPr="00483B45" w:rsidRDefault="00AF3C10" w:rsidP="00AF3C10">
      <w:pPr>
        <w:pStyle w:val="Kopfzeile"/>
        <w:ind w:right="-1277"/>
        <w:rPr>
          <w:color w:val="000000" w:themeColor="text1"/>
          <w:lang w:val="en-US"/>
        </w:rPr>
      </w:pPr>
    </w:p>
    <w:p w14:paraId="172D8472" w14:textId="77777777" w:rsidR="00AF3C10" w:rsidRPr="00483B45" w:rsidRDefault="00AF3C10" w:rsidP="00AF3C10">
      <w:pPr>
        <w:pStyle w:val="Kopfzeile"/>
        <w:ind w:right="-1277"/>
        <w:rPr>
          <w:color w:val="000000" w:themeColor="text1"/>
          <w:lang w:val="en-US"/>
        </w:rPr>
      </w:pPr>
    </w:p>
    <w:p w14:paraId="483ED3E5" w14:textId="77777777" w:rsidR="00AF3C10" w:rsidRPr="00483B45" w:rsidRDefault="00AF3C10" w:rsidP="00AF3C10">
      <w:pPr>
        <w:pStyle w:val="Kopfzeile"/>
        <w:tabs>
          <w:tab w:val="clear" w:pos="4536"/>
          <w:tab w:val="clear" w:pos="9072"/>
          <w:tab w:val="left" w:pos="1524"/>
        </w:tabs>
        <w:ind w:right="-1277"/>
        <w:rPr>
          <w:color w:val="000000" w:themeColor="text1"/>
          <w:sz w:val="16"/>
          <w:szCs w:val="16"/>
          <w:lang w:val="en-US"/>
        </w:rPr>
      </w:pPr>
      <w:r w:rsidRPr="00483B45">
        <w:rPr>
          <w:color w:val="000000" w:themeColor="text1"/>
          <w:sz w:val="16"/>
          <w:szCs w:val="16"/>
          <w:lang w:val="en-US"/>
        </w:rPr>
        <w:tab/>
      </w:r>
    </w:p>
    <w:p w14:paraId="2D53D7CD" w14:textId="77777777" w:rsidR="00AF3C10" w:rsidRPr="00362E94" w:rsidRDefault="00AF3C10" w:rsidP="00AF3C10">
      <w:pPr>
        <w:spacing w:after="40"/>
        <w:ind w:right="-2552" w:firstLine="7655"/>
        <w:rPr>
          <w:color w:val="000000" w:themeColor="text1"/>
          <w:sz w:val="16"/>
          <w:szCs w:val="16"/>
        </w:rPr>
      </w:pPr>
      <w:r w:rsidRPr="00362E94">
        <w:rPr>
          <w:color w:val="000000" w:themeColor="text1"/>
          <w:sz w:val="16"/>
          <w:szCs w:val="16"/>
        </w:rPr>
        <w:t>Moeding Keramikfassaden GmbH</w:t>
      </w:r>
    </w:p>
    <w:p w14:paraId="048AA4A0" w14:textId="77777777" w:rsidR="00AF3C10" w:rsidRPr="00362E94" w:rsidRDefault="00AF3C10" w:rsidP="00AF3C10">
      <w:pPr>
        <w:spacing w:after="40"/>
        <w:ind w:right="-2694" w:firstLine="7655"/>
        <w:rPr>
          <w:color w:val="000000" w:themeColor="text1"/>
          <w:sz w:val="16"/>
          <w:szCs w:val="16"/>
        </w:rPr>
      </w:pPr>
      <w:r w:rsidRPr="00362E94">
        <w:rPr>
          <w:color w:val="000000" w:themeColor="text1"/>
          <w:sz w:val="16"/>
          <w:szCs w:val="16"/>
        </w:rPr>
        <w:t>Ludwig-Girnghuber-Straße 1</w:t>
      </w:r>
    </w:p>
    <w:p w14:paraId="55DA36BC" w14:textId="77777777" w:rsidR="00AF3C10" w:rsidRPr="0058288A" w:rsidRDefault="00AF3C10" w:rsidP="00AF3C10">
      <w:pPr>
        <w:spacing w:after="40"/>
        <w:ind w:right="-2694" w:firstLine="7655"/>
        <w:rPr>
          <w:color w:val="000000" w:themeColor="text1"/>
          <w:sz w:val="16"/>
          <w:szCs w:val="16"/>
        </w:rPr>
      </w:pPr>
      <w:r w:rsidRPr="00362E94">
        <w:rPr>
          <w:color w:val="000000" w:themeColor="text1"/>
          <w:sz w:val="16"/>
          <w:szCs w:val="16"/>
        </w:rPr>
        <w:t>84163 Marklkofen</w:t>
      </w:r>
    </w:p>
    <w:p w14:paraId="44397BB2" w14:textId="77777777" w:rsidR="0058288A" w:rsidRPr="00AD0490" w:rsidRDefault="0058288A" w:rsidP="00AF3C10">
      <w:pPr>
        <w:tabs>
          <w:tab w:val="left" w:pos="284"/>
          <w:tab w:val="left" w:pos="567"/>
          <w:tab w:val="left" w:pos="680"/>
          <w:tab w:val="left" w:pos="1134"/>
        </w:tabs>
        <w:ind w:right="28"/>
      </w:pPr>
    </w:p>
    <w:p w14:paraId="6C4B27CA" w14:textId="77777777" w:rsidR="0058288A" w:rsidRPr="00DC2A91" w:rsidRDefault="0058288A" w:rsidP="0058288A">
      <w:pPr>
        <w:spacing w:after="40"/>
        <w:ind w:right="-2552"/>
        <w:rPr>
          <w:sz w:val="16"/>
          <w:szCs w:val="16"/>
        </w:rPr>
      </w:pPr>
    </w:p>
    <w:p w14:paraId="1E7BDBBC" w14:textId="42024CA6" w:rsidR="0058288A" w:rsidRDefault="00EA116B" w:rsidP="0058288A">
      <w:r>
        <w:rPr>
          <w:noProof/>
        </w:rPr>
        <w:drawing>
          <wp:inline distT="0" distB="0" distL="0" distR="0" wp14:anchorId="37A9BB9A" wp14:editId="2DA3083A">
            <wp:extent cx="3239386" cy="4859079"/>
            <wp:effectExtent l="0" t="0" r="0" b="5080"/>
            <wp:docPr id="41152818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1528186" name="Grafik 411528186"/>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255650" cy="4883475"/>
                    </a:xfrm>
                    <a:prstGeom prst="rect">
                      <a:avLst/>
                    </a:prstGeom>
                  </pic:spPr>
                </pic:pic>
              </a:graphicData>
            </a:graphic>
          </wp:inline>
        </w:drawing>
      </w:r>
    </w:p>
    <w:p w14:paraId="7F4B1A3D" w14:textId="77777777" w:rsidR="0058288A" w:rsidRDefault="0058288A" w:rsidP="0058288A"/>
    <w:p w14:paraId="6320FDE8" w14:textId="5C77204A" w:rsidR="00341F49" w:rsidRDefault="00341F49" w:rsidP="0058288A">
      <w:pPr>
        <w:tabs>
          <w:tab w:val="left" w:pos="284"/>
          <w:tab w:val="left" w:pos="567"/>
          <w:tab w:val="left" w:pos="680"/>
          <w:tab w:val="left" w:pos="1134"/>
        </w:tabs>
        <w:spacing w:line="360" w:lineRule="auto"/>
        <w:ind w:right="-114"/>
        <w:rPr>
          <w:b/>
          <w:bCs/>
          <w:color w:val="000000" w:themeColor="text1"/>
        </w:rPr>
      </w:pPr>
      <w:r w:rsidRPr="00341F49">
        <w:rPr>
          <w:b/>
          <w:bCs/>
          <w:color w:val="000000" w:themeColor="text1"/>
        </w:rPr>
        <w:t>Große Fassadenkunst</w:t>
      </w:r>
      <w:r w:rsidR="00C23C5E">
        <w:rPr>
          <w:b/>
          <w:bCs/>
          <w:color w:val="000000" w:themeColor="text1"/>
        </w:rPr>
        <w:t xml:space="preserve"> in </w:t>
      </w:r>
      <w:r w:rsidR="00AF3C10">
        <w:rPr>
          <w:b/>
          <w:bCs/>
          <w:color w:val="000000" w:themeColor="text1"/>
        </w:rPr>
        <w:t>Manhattan</w:t>
      </w:r>
    </w:p>
    <w:p w14:paraId="4E4A4F88" w14:textId="7B14A0AB" w:rsidR="00A9746A" w:rsidRDefault="008C187C" w:rsidP="0058288A">
      <w:pPr>
        <w:tabs>
          <w:tab w:val="left" w:pos="284"/>
          <w:tab w:val="left" w:pos="567"/>
          <w:tab w:val="left" w:pos="680"/>
          <w:tab w:val="left" w:pos="1134"/>
        </w:tabs>
        <w:spacing w:line="360" w:lineRule="auto"/>
        <w:ind w:right="-114"/>
      </w:pPr>
      <w:r>
        <w:rPr>
          <w:color w:val="000000" w:themeColor="text1"/>
        </w:rPr>
        <w:t>Die</w:t>
      </w:r>
      <w:r w:rsidRPr="008C187C">
        <w:t xml:space="preserve"> </w:t>
      </w:r>
      <w:r w:rsidRPr="0044508A">
        <w:t>schalenförmigen Keramikelemente</w:t>
      </w:r>
      <w:r w:rsidR="00E2107A">
        <w:t xml:space="preserve"> wurden</w:t>
      </w:r>
      <w:r>
        <w:t xml:space="preserve"> </w:t>
      </w:r>
      <w:r w:rsidRPr="0044508A">
        <w:t xml:space="preserve">mit MOEDING </w:t>
      </w:r>
      <w:r w:rsidR="00880183">
        <w:t>LONGOTON</w:t>
      </w:r>
      <w:r w:rsidR="00880183" w:rsidRPr="00880183">
        <w:rPr>
          <w:vertAlign w:val="superscript"/>
        </w:rPr>
        <w:t>©</w:t>
      </w:r>
      <w:r w:rsidRPr="0044508A">
        <w:t xml:space="preserve"> </w:t>
      </w:r>
    </w:p>
    <w:p w14:paraId="062E5988" w14:textId="534C0FBF" w:rsidR="0058288A" w:rsidRDefault="008C187C" w:rsidP="0058288A">
      <w:pPr>
        <w:tabs>
          <w:tab w:val="left" w:pos="284"/>
          <w:tab w:val="left" w:pos="567"/>
          <w:tab w:val="left" w:pos="680"/>
          <w:tab w:val="left" w:pos="1134"/>
        </w:tabs>
        <w:spacing w:line="360" w:lineRule="auto"/>
        <w:ind w:right="-114"/>
        <w:rPr>
          <w:color w:val="000000" w:themeColor="text1"/>
        </w:rPr>
      </w:pPr>
      <w:r w:rsidRPr="0044508A">
        <w:t>Rapid</w:t>
      </w:r>
      <w:r w:rsidR="00A9746A">
        <w:t>-</w:t>
      </w:r>
      <w:r w:rsidRPr="0044508A">
        <w:t xml:space="preserve">Plattenhaltern auf einer bauseitigen Metallunterkonstruktion </w:t>
      </w:r>
      <w:r>
        <w:t xml:space="preserve">sicher und schnell </w:t>
      </w:r>
      <w:r w:rsidRPr="0044508A">
        <w:t>befestigt</w:t>
      </w:r>
      <w:r>
        <w:t>.</w:t>
      </w:r>
    </w:p>
    <w:p w14:paraId="217E0A5B" w14:textId="77777777" w:rsidR="00336A06" w:rsidRPr="00362E94" w:rsidRDefault="00336A06" w:rsidP="0058288A">
      <w:pPr>
        <w:tabs>
          <w:tab w:val="left" w:pos="284"/>
          <w:tab w:val="left" w:pos="567"/>
          <w:tab w:val="left" w:pos="680"/>
          <w:tab w:val="left" w:pos="1134"/>
        </w:tabs>
        <w:spacing w:line="360" w:lineRule="auto"/>
        <w:ind w:right="-114"/>
        <w:rPr>
          <w:color w:val="000000" w:themeColor="text1"/>
        </w:rPr>
      </w:pPr>
    </w:p>
    <w:p w14:paraId="20C264D0" w14:textId="77777777" w:rsidR="00341F49" w:rsidRPr="00483B45" w:rsidRDefault="00341F49" w:rsidP="00341F49">
      <w:pPr>
        <w:tabs>
          <w:tab w:val="left" w:pos="284"/>
          <w:tab w:val="left" w:pos="567"/>
          <w:tab w:val="left" w:pos="680"/>
          <w:tab w:val="left" w:pos="1134"/>
        </w:tabs>
        <w:spacing w:line="360" w:lineRule="auto"/>
        <w:ind w:right="28"/>
        <w:rPr>
          <w:color w:val="000000" w:themeColor="text1"/>
          <w:lang w:val="en-US"/>
        </w:rPr>
      </w:pPr>
      <w:r w:rsidRPr="00483B45">
        <w:rPr>
          <w:color w:val="000000" w:themeColor="text1"/>
          <w:lang w:val="en-US"/>
        </w:rPr>
        <w:t xml:space="preserve">Architektur: </w:t>
      </w:r>
      <w:r w:rsidRPr="00483B45">
        <w:rPr>
          <w:color w:val="000000" w:themeColor="text1"/>
          <w:lang w:val="en-US"/>
        </w:rPr>
        <w:tab/>
      </w:r>
      <w:r w:rsidRPr="00483B45">
        <w:rPr>
          <w:lang w:val="en-US"/>
        </w:rPr>
        <w:t>SOM Skidmore, Owings &amp; Merrill, Chicago</w:t>
      </w:r>
    </w:p>
    <w:p w14:paraId="5C61F6F9" w14:textId="48F17A4E" w:rsidR="00235442" w:rsidRPr="00483B45" w:rsidRDefault="00341F49" w:rsidP="00EA3CCA">
      <w:pPr>
        <w:tabs>
          <w:tab w:val="left" w:pos="284"/>
          <w:tab w:val="left" w:pos="567"/>
          <w:tab w:val="left" w:pos="680"/>
          <w:tab w:val="left" w:pos="1134"/>
        </w:tabs>
        <w:ind w:right="28"/>
        <w:rPr>
          <w:color w:val="000000" w:themeColor="text1"/>
          <w:lang w:val="en-US"/>
        </w:rPr>
      </w:pPr>
      <w:r w:rsidRPr="00483B45">
        <w:rPr>
          <w:color w:val="000000" w:themeColor="text1"/>
          <w:lang w:val="en-US"/>
        </w:rPr>
        <w:t xml:space="preserve">Foto: </w:t>
      </w:r>
      <w:r w:rsidRPr="00483B45">
        <w:rPr>
          <w:color w:val="000000" w:themeColor="text1"/>
          <w:lang w:val="en-US"/>
        </w:rPr>
        <w:tab/>
      </w:r>
      <w:r w:rsidRPr="00483B45">
        <w:rPr>
          <w:color w:val="000000" w:themeColor="text1"/>
          <w:lang w:val="en-US"/>
        </w:rPr>
        <w:tab/>
      </w:r>
      <w:r w:rsidRPr="00483B45">
        <w:rPr>
          <w:color w:val="000000" w:themeColor="text1"/>
          <w:lang w:val="en-US"/>
        </w:rPr>
        <w:tab/>
      </w:r>
      <w:r w:rsidRPr="00483B45">
        <w:rPr>
          <w:color w:val="000000" w:themeColor="text1"/>
          <w:lang w:val="en-US"/>
        </w:rPr>
        <w:tab/>
        <w:t>Michael Young &amp; New York YIMBY</w:t>
      </w:r>
      <w:r w:rsidR="00647101">
        <w:rPr>
          <w:color w:val="000000" w:themeColor="text1"/>
          <w:lang w:val="en-US"/>
        </w:rPr>
        <w:t xml:space="preserve"> | Shildan</w:t>
      </w:r>
    </w:p>
    <w:sectPr w:rsidR="00235442" w:rsidRPr="00483B45" w:rsidSect="00AC4758">
      <w:headerReference w:type="first" r:id="rId11"/>
      <w:pgSz w:w="11907" w:h="16840" w:code="9"/>
      <w:pgMar w:top="1701" w:right="2892" w:bottom="1701" w:left="1361" w:header="1134" w:footer="306" w:gutter="0"/>
      <w:paperSrc w:first="15" w:other="15"/>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02D837" w14:textId="77777777" w:rsidR="004D088A" w:rsidRDefault="004D088A">
      <w:r>
        <w:separator/>
      </w:r>
    </w:p>
  </w:endnote>
  <w:endnote w:type="continuationSeparator" w:id="0">
    <w:p w14:paraId="3E6C4E8D" w14:textId="77777777" w:rsidR="004D088A" w:rsidRDefault="004D088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604020202020204"/>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8F65E0" w14:textId="77777777" w:rsidR="004D088A" w:rsidRDefault="004D088A">
      <w:r>
        <w:separator/>
      </w:r>
    </w:p>
  </w:footnote>
  <w:footnote w:type="continuationSeparator" w:id="0">
    <w:p w14:paraId="352BC26F" w14:textId="77777777" w:rsidR="004D088A" w:rsidRDefault="004D088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AF5DCF" w14:textId="77777777" w:rsidR="0036146C" w:rsidRDefault="0036146C" w:rsidP="0036146C">
    <w:pPr>
      <w:pStyle w:val="Kopfzeile"/>
      <w:ind w:right="-1277"/>
    </w:pPr>
    <w:r>
      <w:rPr>
        <w:noProof/>
      </w:rPr>
      <w:drawing>
        <wp:anchor distT="0" distB="0" distL="114300" distR="114300" simplePos="0" relativeHeight="251659264" behindDoc="0" locked="0" layoutInCell="1" allowOverlap="1" wp14:anchorId="37338088" wp14:editId="4DD6A345">
          <wp:simplePos x="0" y="0"/>
          <wp:positionH relativeFrom="column">
            <wp:posOffset>4868545</wp:posOffset>
          </wp:positionH>
          <wp:positionV relativeFrom="paragraph">
            <wp:posOffset>6985</wp:posOffset>
          </wp:positionV>
          <wp:extent cx="791845" cy="1007110"/>
          <wp:effectExtent l="0" t="0" r="0" b="0"/>
          <wp:wrapNone/>
          <wp:docPr id="6"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91845" cy="1007110"/>
                  </a:xfrm>
                  <a:prstGeom prst="rect">
                    <a:avLst/>
                  </a:prstGeom>
                  <a:noFill/>
                </pic:spPr>
              </pic:pic>
            </a:graphicData>
          </a:graphic>
          <wp14:sizeRelH relativeFrom="page">
            <wp14:pctWidth>0</wp14:pctWidth>
          </wp14:sizeRelH>
          <wp14:sizeRelV relativeFrom="page">
            <wp14:pctHeight>0</wp14:pctHeight>
          </wp14:sizeRelV>
        </wp:anchor>
      </w:drawing>
    </w:r>
  </w:p>
  <w:p w14:paraId="74AE9EF8" w14:textId="77777777" w:rsidR="0036146C" w:rsidRDefault="0036146C" w:rsidP="0036146C">
    <w:pPr>
      <w:pStyle w:val="Kopfzeile"/>
      <w:ind w:right="-1277"/>
    </w:pPr>
  </w:p>
  <w:p w14:paraId="6A1588F3" w14:textId="77777777" w:rsidR="0036146C" w:rsidRDefault="0036146C" w:rsidP="0036146C">
    <w:pPr>
      <w:pStyle w:val="Kopfzeile"/>
      <w:ind w:right="-1277"/>
    </w:pPr>
  </w:p>
  <w:p w14:paraId="5733D207" w14:textId="77777777" w:rsidR="0036146C" w:rsidRDefault="0036146C" w:rsidP="0036146C">
    <w:pPr>
      <w:pStyle w:val="Kopfzeile"/>
      <w:ind w:right="-1277"/>
    </w:pPr>
  </w:p>
  <w:p w14:paraId="7A0D4B21" w14:textId="77777777" w:rsidR="0036146C" w:rsidRDefault="0036146C" w:rsidP="0036146C">
    <w:pPr>
      <w:pStyle w:val="Kopfzeile"/>
      <w:ind w:right="-1277"/>
    </w:pPr>
  </w:p>
  <w:p w14:paraId="6B08231A" w14:textId="77777777" w:rsidR="0036146C" w:rsidRDefault="0036146C" w:rsidP="0036146C">
    <w:pPr>
      <w:pStyle w:val="Kopfzeile"/>
      <w:ind w:right="-1277"/>
    </w:pPr>
  </w:p>
  <w:p w14:paraId="32378EDD" w14:textId="77777777" w:rsidR="0036146C" w:rsidRPr="00721831" w:rsidRDefault="0036146C" w:rsidP="0036146C">
    <w:pPr>
      <w:pStyle w:val="Kopfzeile"/>
      <w:ind w:right="-1277"/>
      <w:rPr>
        <w:sz w:val="16"/>
        <w:szCs w:val="16"/>
      </w:rPr>
    </w:pPr>
  </w:p>
  <w:p w14:paraId="187075DA" w14:textId="77777777" w:rsidR="0036146C" w:rsidRDefault="0036146C" w:rsidP="0036146C">
    <w:pPr>
      <w:spacing w:after="40"/>
      <w:ind w:right="-2552" w:firstLine="7655"/>
      <w:rPr>
        <w:sz w:val="16"/>
        <w:szCs w:val="16"/>
      </w:rPr>
    </w:pPr>
    <w:r>
      <w:rPr>
        <w:sz w:val="16"/>
        <w:szCs w:val="16"/>
      </w:rPr>
      <w:t>Moeding Keramikfassaden GmbH</w:t>
    </w:r>
  </w:p>
  <w:p w14:paraId="2D65DD33" w14:textId="77777777" w:rsidR="0036146C" w:rsidRDefault="0036146C" w:rsidP="0036146C">
    <w:pPr>
      <w:spacing w:after="40"/>
      <w:ind w:right="-2694" w:firstLine="7655"/>
      <w:rPr>
        <w:sz w:val="16"/>
        <w:szCs w:val="16"/>
      </w:rPr>
    </w:pPr>
    <w:r w:rsidRPr="007E0D7E">
      <w:rPr>
        <w:sz w:val="16"/>
        <w:szCs w:val="16"/>
      </w:rPr>
      <w:t>Ludwig-Girnghuber-Straße 1</w:t>
    </w:r>
  </w:p>
  <w:p w14:paraId="37E3BF6D" w14:textId="77777777" w:rsidR="0036146C" w:rsidRDefault="0036146C" w:rsidP="0036146C">
    <w:pPr>
      <w:spacing w:after="40"/>
      <w:ind w:right="-2694" w:firstLine="7655"/>
      <w:rPr>
        <w:sz w:val="16"/>
        <w:szCs w:val="16"/>
      </w:rPr>
    </w:pPr>
    <w:r w:rsidRPr="007E0D7E">
      <w:rPr>
        <w:sz w:val="16"/>
        <w:szCs w:val="16"/>
      </w:rPr>
      <w:t>84163 Marklkofen</w:t>
    </w:r>
  </w:p>
  <w:p w14:paraId="13E786F4" w14:textId="77777777" w:rsidR="00591C53" w:rsidRDefault="00000000" w:rsidP="00721831">
    <w:pPr>
      <w:pStyle w:val="Kopfzeile"/>
      <w:ind w:right="-1277"/>
    </w:pPr>
  </w:p>
  <w:p w14:paraId="3430E7DA" w14:textId="77777777" w:rsidR="00591C53" w:rsidRDefault="00000000" w:rsidP="00721831">
    <w:pPr>
      <w:pStyle w:val="Kopfzeile"/>
      <w:ind w:right="-1277"/>
    </w:pPr>
  </w:p>
  <w:p w14:paraId="4B2C7A68" w14:textId="77777777" w:rsidR="00591C53" w:rsidRPr="00721831" w:rsidRDefault="00000000" w:rsidP="00721831">
    <w:pPr>
      <w:pStyle w:val="Kopfzeile"/>
      <w:tabs>
        <w:tab w:val="clear" w:pos="9072"/>
        <w:tab w:val="right" w:pos="7655"/>
      </w:tabs>
      <w:ind w:right="-1277"/>
      <w:rPr>
        <w:sz w:val="16"/>
        <w:szCs w:val="16"/>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1709D"/>
    <w:rsid w:val="00051F24"/>
    <w:rsid w:val="000B1066"/>
    <w:rsid w:val="000E1A6C"/>
    <w:rsid w:val="001977C9"/>
    <w:rsid w:val="001D1D41"/>
    <w:rsid w:val="001E193C"/>
    <w:rsid w:val="00222051"/>
    <w:rsid w:val="00235442"/>
    <w:rsid w:val="002D0B5D"/>
    <w:rsid w:val="00301AE4"/>
    <w:rsid w:val="00336A06"/>
    <w:rsid w:val="003374B9"/>
    <w:rsid w:val="00341F49"/>
    <w:rsid w:val="0036146C"/>
    <w:rsid w:val="003F053E"/>
    <w:rsid w:val="0044508A"/>
    <w:rsid w:val="00483B45"/>
    <w:rsid w:val="0049084C"/>
    <w:rsid w:val="004B05C6"/>
    <w:rsid w:val="004B556C"/>
    <w:rsid w:val="004B5C71"/>
    <w:rsid w:val="004D088A"/>
    <w:rsid w:val="0051709D"/>
    <w:rsid w:val="00532C21"/>
    <w:rsid w:val="0058288A"/>
    <w:rsid w:val="00597816"/>
    <w:rsid w:val="005F5DBE"/>
    <w:rsid w:val="006257E9"/>
    <w:rsid w:val="00647101"/>
    <w:rsid w:val="006A0B38"/>
    <w:rsid w:val="007706E2"/>
    <w:rsid w:val="007B40FE"/>
    <w:rsid w:val="007F3DCA"/>
    <w:rsid w:val="008011B6"/>
    <w:rsid w:val="0081171C"/>
    <w:rsid w:val="00826665"/>
    <w:rsid w:val="00846D0B"/>
    <w:rsid w:val="00880183"/>
    <w:rsid w:val="008C187C"/>
    <w:rsid w:val="008D7833"/>
    <w:rsid w:val="008F6D17"/>
    <w:rsid w:val="009530ED"/>
    <w:rsid w:val="009D2287"/>
    <w:rsid w:val="00A51BD2"/>
    <w:rsid w:val="00A9746A"/>
    <w:rsid w:val="00AB7BA7"/>
    <w:rsid w:val="00AD1253"/>
    <w:rsid w:val="00AF3C10"/>
    <w:rsid w:val="00B7253F"/>
    <w:rsid w:val="00BE4746"/>
    <w:rsid w:val="00BF40AE"/>
    <w:rsid w:val="00C23C5E"/>
    <w:rsid w:val="00C30BF0"/>
    <w:rsid w:val="00C34BF9"/>
    <w:rsid w:val="00CF3128"/>
    <w:rsid w:val="00DA6473"/>
    <w:rsid w:val="00E2107A"/>
    <w:rsid w:val="00E62214"/>
    <w:rsid w:val="00EA116B"/>
    <w:rsid w:val="00EA3CCA"/>
    <w:rsid w:val="00F15030"/>
    <w:rsid w:val="00F77451"/>
    <w:rsid w:val="00FC007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E47C166"/>
  <w15:chartTrackingRefBased/>
  <w15:docId w15:val="{E1A2E8DF-9F1C-484A-955D-560F1A3471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1709D"/>
    <w:pPr>
      <w:spacing w:after="0" w:line="240" w:lineRule="auto"/>
    </w:pPr>
    <w:rPr>
      <w:rFonts w:ascii="Arial" w:eastAsia="Times New Roman" w:hAnsi="Arial" w:cs="Arial"/>
      <w:lang w:eastAsia="de-DE"/>
    </w:rPr>
  </w:style>
  <w:style w:type="paragraph" w:styleId="berschrift1">
    <w:name w:val="heading 1"/>
    <w:basedOn w:val="Standard"/>
    <w:next w:val="Standard"/>
    <w:link w:val="berschrift1Zchn"/>
    <w:uiPriority w:val="9"/>
    <w:qFormat/>
    <w:rsid w:val="004B556C"/>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berschrift2">
    <w:name w:val="heading 2"/>
    <w:basedOn w:val="Standard"/>
    <w:next w:val="Standard"/>
    <w:link w:val="berschrift2Zchn"/>
    <w:uiPriority w:val="99"/>
    <w:qFormat/>
    <w:rsid w:val="0051709D"/>
    <w:pPr>
      <w:keepNext/>
      <w:spacing w:line="360" w:lineRule="auto"/>
      <w:jc w:val="both"/>
      <w:outlineLvl w:val="1"/>
    </w:pPr>
    <w:rPr>
      <w:b/>
      <w:b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uiPriority w:val="99"/>
    <w:rsid w:val="0051709D"/>
    <w:rPr>
      <w:rFonts w:ascii="Arial" w:eastAsia="Times New Roman" w:hAnsi="Arial" w:cs="Arial"/>
      <w:b/>
      <w:bCs/>
      <w:lang w:eastAsia="de-DE"/>
    </w:rPr>
  </w:style>
  <w:style w:type="paragraph" w:styleId="Kopfzeile">
    <w:name w:val="header"/>
    <w:basedOn w:val="Standard"/>
    <w:link w:val="KopfzeileZchn"/>
    <w:uiPriority w:val="99"/>
    <w:rsid w:val="0051709D"/>
    <w:pPr>
      <w:tabs>
        <w:tab w:val="center" w:pos="4536"/>
        <w:tab w:val="right" w:pos="9072"/>
      </w:tabs>
    </w:pPr>
  </w:style>
  <w:style w:type="character" w:customStyle="1" w:styleId="KopfzeileZchn">
    <w:name w:val="Kopfzeile Zchn"/>
    <w:basedOn w:val="Absatz-Standardschriftart"/>
    <w:link w:val="Kopfzeile"/>
    <w:uiPriority w:val="99"/>
    <w:rsid w:val="0051709D"/>
    <w:rPr>
      <w:rFonts w:ascii="Arial" w:eastAsia="Times New Roman" w:hAnsi="Arial" w:cs="Arial"/>
      <w:lang w:eastAsia="de-DE"/>
    </w:rPr>
  </w:style>
  <w:style w:type="paragraph" w:styleId="Textkrper">
    <w:name w:val="Body Text"/>
    <w:basedOn w:val="Standard"/>
    <w:link w:val="TextkrperZchn"/>
    <w:uiPriority w:val="99"/>
    <w:rsid w:val="0051709D"/>
    <w:pPr>
      <w:spacing w:after="120" w:line="360" w:lineRule="auto"/>
      <w:jc w:val="both"/>
    </w:pPr>
    <w:rPr>
      <w:b/>
      <w:bCs/>
    </w:rPr>
  </w:style>
  <w:style w:type="character" w:customStyle="1" w:styleId="TextkrperZchn">
    <w:name w:val="Textkörper Zchn"/>
    <w:basedOn w:val="Absatz-Standardschriftart"/>
    <w:link w:val="Textkrper"/>
    <w:uiPriority w:val="99"/>
    <w:rsid w:val="0051709D"/>
    <w:rPr>
      <w:rFonts w:ascii="Arial" w:eastAsia="Times New Roman" w:hAnsi="Arial" w:cs="Arial"/>
      <w:b/>
      <w:bCs/>
      <w:lang w:eastAsia="de-DE"/>
    </w:rPr>
  </w:style>
  <w:style w:type="paragraph" w:styleId="Fuzeile">
    <w:name w:val="footer"/>
    <w:basedOn w:val="Standard"/>
    <w:link w:val="FuzeileZchn"/>
    <w:uiPriority w:val="99"/>
    <w:unhideWhenUsed/>
    <w:rsid w:val="0036146C"/>
    <w:pPr>
      <w:tabs>
        <w:tab w:val="center" w:pos="4536"/>
        <w:tab w:val="right" w:pos="9072"/>
      </w:tabs>
    </w:pPr>
  </w:style>
  <w:style w:type="character" w:customStyle="1" w:styleId="FuzeileZchn">
    <w:name w:val="Fußzeile Zchn"/>
    <w:basedOn w:val="Absatz-Standardschriftart"/>
    <w:link w:val="Fuzeile"/>
    <w:uiPriority w:val="99"/>
    <w:rsid w:val="0036146C"/>
    <w:rPr>
      <w:rFonts w:ascii="Arial" w:eastAsia="Times New Roman" w:hAnsi="Arial" w:cs="Arial"/>
      <w:lang w:eastAsia="de-DE"/>
    </w:rPr>
  </w:style>
  <w:style w:type="character" w:customStyle="1" w:styleId="berschrift1Zchn">
    <w:name w:val="Überschrift 1 Zchn"/>
    <w:basedOn w:val="Absatz-Standardschriftart"/>
    <w:link w:val="berschrift1"/>
    <w:uiPriority w:val="9"/>
    <w:rsid w:val="004B556C"/>
    <w:rPr>
      <w:rFonts w:asciiTheme="majorHAnsi" w:eastAsiaTheme="majorEastAsia" w:hAnsiTheme="majorHAnsi" w:cstheme="majorBidi"/>
      <w:color w:val="2E74B5" w:themeColor="accent1" w:themeShade="BF"/>
      <w:sz w:val="32"/>
      <w:szCs w:val="32"/>
      <w:lang w:eastAsia="de-DE"/>
    </w:rPr>
  </w:style>
  <w:style w:type="paragraph" w:styleId="berarbeitung">
    <w:name w:val="Revision"/>
    <w:hidden/>
    <w:uiPriority w:val="99"/>
    <w:semiHidden/>
    <w:rsid w:val="0081171C"/>
    <w:pPr>
      <w:spacing w:after="0" w:line="240" w:lineRule="auto"/>
    </w:pPr>
    <w:rPr>
      <w:rFonts w:ascii="Arial" w:eastAsia="Times New Roman" w:hAnsi="Arial" w:cs="Arial"/>
      <w:lang w:eastAsia="de-DE"/>
    </w:rPr>
  </w:style>
  <w:style w:type="paragraph" w:styleId="Sprechblasentext">
    <w:name w:val="Balloon Text"/>
    <w:basedOn w:val="Standard"/>
    <w:link w:val="SprechblasentextZchn"/>
    <w:uiPriority w:val="99"/>
    <w:semiHidden/>
    <w:unhideWhenUsed/>
    <w:rsid w:val="000B1066"/>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0B1066"/>
    <w:rPr>
      <w:rFonts w:ascii="Segoe UI" w:eastAsia="Times New Roman" w:hAnsi="Segoe UI" w:cs="Segoe UI"/>
      <w:sz w:val="18"/>
      <w:szCs w:val="18"/>
      <w:lang w:eastAsia="de-DE"/>
    </w:rPr>
  </w:style>
  <w:style w:type="character" w:styleId="Kommentarzeichen">
    <w:name w:val="annotation reference"/>
    <w:basedOn w:val="Absatz-Standardschriftart"/>
    <w:uiPriority w:val="99"/>
    <w:semiHidden/>
    <w:unhideWhenUsed/>
    <w:rsid w:val="000B1066"/>
    <w:rPr>
      <w:sz w:val="16"/>
      <w:szCs w:val="16"/>
    </w:rPr>
  </w:style>
  <w:style w:type="paragraph" w:styleId="Kommentartext">
    <w:name w:val="annotation text"/>
    <w:basedOn w:val="Standard"/>
    <w:link w:val="KommentartextZchn"/>
    <w:uiPriority w:val="99"/>
    <w:semiHidden/>
    <w:unhideWhenUsed/>
    <w:rsid w:val="000B1066"/>
    <w:rPr>
      <w:sz w:val="20"/>
      <w:szCs w:val="20"/>
    </w:rPr>
  </w:style>
  <w:style w:type="character" w:customStyle="1" w:styleId="KommentartextZchn">
    <w:name w:val="Kommentartext Zchn"/>
    <w:basedOn w:val="Absatz-Standardschriftart"/>
    <w:link w:val="Kommentartext"/>
    <w:uiPriority w:val="99"/>
    <w:semiHidden/>
    <w:rsid w:val="000B1066"/>
    <w:rPr>
      <w:rFonts w:ascii="Arial" w:eastAsia="Times New Roman" w:hAnsi="Arial" w:cs="Arial"/>
      <w:sz w:val="20"/>
      <w:szCs w:val="20"/>
      <w:lang w:eastAsia="de-DE"/>
    </w:rPr>
  </w:style>
  <w:style w:type="paragraph" w:styleId="Kommentarthema">
    <w:name w:val="annotation subject"/>
    <w:basedOn w:val="Kommentartext"/>
    <w:next w:val="Kommentartext"/>
    <w:link w:val="KommentarthemaZchn"/>
    <w:uiPriority w:val="99"/>
    <w:semiHidden/>
    <w:unhideWhenUsed/>
    <w:rsid w:val="000B1066"/>
    <w:rPr>
      <w:b/>
      <w:bCs/>
    </w:rPr>
  </w:style>
  <w:style w:type="character" w:customStyle="1" w:styleId="KommentarthemaZchn">
    <w:name w:val="Kommentarthema Zchn"/>
    <w:basedOn w:val="KommentartextZchn"/>
    <w:link w:val="Kommentarthema"/>
    <w:uiPriority w:val="99"/>
    <w:semiHidden/>
    <w:rsid w:val="000B1066"/>
    <w:rPr>
      <w:rFonts w:ascii="Arial" w:eastAsia="Times New Roman" w:hAnsi="Arial" w:cs="Arial"/>
      <w:b/>
      <w:bCs/>
      <w:sz w:val="20"/>
      <w:szCs w:val="20"/>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16413204">
      <w:bodyDiv w:val="1"/>
      <w:marLeft w:val="0"/>
      <w:marRight w:val="0"/>
      <w:marTop w:val="0"/>
      <w:marBottom w:val="0"/>
      <w:divBdr>
        <w:top w:val="none" w:sz="0" w:space="0" w:color="auto"/>
        <w:left w:val="none" w:sz="0" w:space="0" w:color="auto"/>
        <w:bottom w:val="none" w:sz="0" w:space="0" w:color="auto"/>
        <w:right w:val="none" w:sz="0" w:space="0" w:color="auto"/>
      </w:divBdr>
    </w:div>
    <w:div w:id="19313527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header" Target="header1.xml"/><Relationship Id="rId5" Type="http://schemas.openxmlformats.org/officeDocument/2006/relationships/endnotes" Target="endnotes.xml"/><Relationship Id="rId10" Type="http://schemas.openxmlformats.org/officeDocument/2006/relationships/image" Target="media/image5.jpeg"/><Relationship Id="rId4" Type="http://schemas.openxmlformats.org/officeDocument/2006/relationships/footnotes" Target="footnotes.xml"/><Relationship Id="rId9"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7</Pages>
  <Words>943</Words>
  <Characters>5947</Characters>
  <Application>Microsoft Office Word</Application>
  <DocSecurity>0</DocSecurity>
  <Lines>49</Lines>
  <Paragraphs>13</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6877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Office Konto HB2019</dc:creator>
  <cp:keywords/>
  <dc:description/>
  <cp:lastModifiedBy>Office Konto HB2019</cp:lastModifiedBy>
  <cp:revision>3</cp:revision>
  <cp:lastPrinted>2023-05-10T13:12:00Z</cp:lastPrinted>
  <dcterms:created xsi:type="dcterms:W3CDTF">2023-05-10T13:04:00Z</dcterms:created>
  <dcterms:modified xsi:type="dcterms:W3CDTF">2023-05-10T13:12:00Z</dcterms:modified>
  <cp:category/>
</cp:coreProperties>
</file>