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F4330" w14:textId="77777777" w:rsidR="0039309D" w:rsidRPr="00AD0490" w:rsidRDefault="0039309D" w:rsidP="003930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b/>
          <w:bCs/>
          <w:color w:val="000000"/>
          <w:sz w:val="28"/>
          <w:szCs w:val="28"/>
        </w:rPr>
      </w:pPr>
      <w:r>
        <w:rPr>
          <w:b/>
          <w:bCs/>
          <w:sz w:val="28"/>
          <w:szCs w:val="28"/>
        </w:rPr>
        <w:t>Keramische Fassadenwellen in Grün und Rot</w:t>
      </w:r>
    </w:p>
    <w:p w14:paraId="0F815564" w14:textId="77777777" w:rsidR="0039309D" w:rsidRPr="00AD0490" w:rsidRDefault="0039309D" w:rsidP="003930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pPr>
      <w:r>
        <w:t xml:space="preserve">Schulcampus </w:t>
      </w:r>
      <w:proofErr w:type="spellStart"/>
      <w:r>
        <w:t>Struenseestraße</w:t>
      </w:r>
      <w:proofErr w:type="spellEnd"/>
      <w:r>
        <w:t xml:space="preserve"> in Hamburg-Altona</w:t>
      </w:r>
    </w:p>
    <w:p w14:paraId="6FB5A5B5" w14:textId="77777777" w:rsidR="0039309D" w:rsidRPr="006C7E5C" w:rsidRDefault="0039309D" w:rsidP="006C7E5C">
      <w:pPr>
        <w:spacing w:line="360" w:lineRule="auto"/>
        <w:rPr>
          <w:color w:val="000000"/>
        </w:rPr>
      </w:pPr>
    </w:p>
    <w:p w14:paraId="77D24810" w14:textId="6EE8A6F6" w:rsidR="0039309D" w:rsidRPr="00AD0490" w:rsidRDefault="0039309D" w:rsidP="00683F85">
      <w:pPr>
        <w:pStyle w:val="Textkrper"/>
        <w:pBdr>
          <w:bottom w:val="single" w:sz="4" w:space="0" w:color="auto"/>
        </w:pBdr>
        <w:tabs>
          <w:tab w:val="left" w:pos="3119"/>
        </w:tabs>
        <w:spacing w:after="0"/>
        <w:ind w:right="1417"/>
        <w:rPr>
          <w:b w:val="0"/>
          <w:bCs w:val="0"/>
        </w:rPr>
      </w:pPr>
      <w:r>
        <w:rPr>
          <w:color w:val="000000"/>
        </w:rPr>
        <w:t xml:space="preserve">Mit dem neuen Campus </w:t>
      </w:r>
      <w:proofErr w:type="spellStart"/>
      <w:r>
        <w:rPr>
          <w:color w:val="000000"/>
        </w:rPr>
        <w:t>Struenseestraße</w:t>
      </w:r>
      <w:proofErr w:type="spellEnd"/>
      <w:r>
        <w:rPr>
          <w:color w:val="000000"/>
        </w:rPr>
        <w:t xml:space="preserve"> ist in Altona-Altstadt das derzeit größte Schulzentrum Hamburgs fertiggestellt worden. Nach Plänen der ARGE </w:t>
      </w:r>
      <w:proofErr w:type="spellStart"/>
      <w:r>
        <w:rPr>
          <w:color w:val="000000"/>
        </w:rPr>
        <w:t>Rohdecan</w:t>
      </w:r>
      <w:proofErr w:type="spellEnd"/>
      <w:r>
        <w:rPr>
          <w:color w:val="000000"/>
        </w:rPr>
        <w:t xml:space="preserve"> QUERFELDEINS entstand eine vielseitige Lernumgebung, die zwei Gymnasien und eine Ganztagsgrundschule sowie Sport- und Freianlagen umfasst. Das Ensemble gliedert das 2,85 Hektar große Areal in eine klare Abfolge von Nutzungsbereichen und definiert neue städtebauliche Schnittstellen zum umliegenden Quartiersraum. Prägendstes Gestaltungselement sind die Fassaden, die markante Farbakzente setzen und in der Formgebung einen subtilen Ortsbezug herstellen. Die Wellenstruktur ist durch konkave Keramikplatten des Herstellers MOEDING realisiert. Allgegenwärtig ist die Dualität der beiden Komplementärfarben Rot und Grün sowie der sich regelmäßig abwechselnden Bänder aus Verglasung und lebendig schimmernden Keramikflächen.</w:t>
      </w:r>
    </w:p>
    <w:p w14:paraId="0C1376C7" w14:textId="77777777" w:rsidR="00683F85" w:rsidRDefault="00683F85" w:rsidP="002E2137">
      <w:pPr>
        <w:pStyle w:val="Textkrper"/>
        <w:pBdr>
          <w:bottom w:val="single" w:sz="4" w:space="1" w:color="auto"/>
        </w:pBdr>
        <w:spacing w:after="0"/>
        <w:ind w:right="1418"/>
        <w:rPr>
          <w:b w:val="0"/>
          <w:bCs w:val="0"/>
        </w:rPr>
      </w:pPr>
    </w:p>
    <w:p w14:paraId="1296DF51" w14:textId="5F7E64D5" w:rsidR="0039309D" w:rsidRDefault="0039309D" w:rsidP="00683F85">
      <w:pPr>
        <w:pStyle w:val="Textkrper"/>
        <w:pBdr>
          <w:bottom w:val="single" w:sz="4" w:space="1" w:color="auto"/>
        </w:pBdr>
        <w:ind w:right="1418"/>
        <w:rPr>
          <w:b w:val="0"/>
          <w:bCs w:val="0"/>
        </w:rPr>
      </w:pPr>
      <w:r w:rsidRPr="0039309D">
        <w:rPr>
          <w:b w:val="0"/>
          <w:bCs w:val="0"/>
        </w:rPr>
        <w:t xml:space="preserve">Die Hamburger Bildungslandschaft ist um ein bedeutendes Projekt ergänzt worden. Der neue Schulcampus Struensee in Hamburg-Altona besteht aus mehreren Einrichtungen und bietet fortan Platz für rund 2.200 Schülerinnen und Schüler, 250 Lehrkräfte sowie Schul- und Vereinssport. Das Projekt basiert infolge eines Wettbewerbs von 2018 auf dem Entwurf einer ARGE bestehend aus den Dresdner Büros </w:t>
      </w:r>
      <w:proofErr w:type="spellStart"/>
      <w:r w:rsidRPr="0039309D">
        <w:rPr>
          <w:b w:val="0"/>
          <w:bCs w:val="0"/>
        </w:rPr>
        <w:t>Rohdecan</w:t>
      </w:r>
      <w:proofErr w:type="spellEnd"/>
      <w:r w:rsidRPr="0039309D">
        <w:rPr>
          <w:b w:val="0"/>
          <w:bCs w:val="0"/>
        </w:rPr>
        <w:t xml:space="preserve"> </w:t>
      </w:r>
      <w:r w:rsidR="00A539DE">
        <w:rPr>
          <w:b w:val="0"/>
          <w:bCs w:val="0"/>
        </w:rPr>
        <w:t>Architekten GmbH</w:t>
      </w:r>
      <w:r w:rsidR="00A539DE" w:rsidRPr="0039309D">
        <w:rPr>
          <w:b w:val="0"/>
          <w:bCs w:val="0"/>
        </w:rPr>
        <w:t xml:space="preserve"> </w:t>
      </w:r>
      <w:r w:rsidRPr="0039309D">
        <w:rPr>
          <w:b w:val="0"/>
          <w:bCs w:val="0"/>
        </w:rPr>
        <w:t>und</w:t>
      </w:r>
      <w:r w:rsidR="00572BE4">
        <w:rPr>
          <w:b w:val="0"/>
          <w:bCs w:val="0"/>
        </w:rPr>
        <w:t xml:space="preserve"> </w:t>
      </w:r>
      <w:r w:rsidR="00572BE4" w:rsidRPr="00572BE4">
        <w:rPr>
          <w:b w:val="0"/>
          <w:bCs w:val="0"/>
        </w:rPr>
        <w:t>QUERFELDEINS Landschaft | Städtebau | Architektur</w:t>
      </w:r>
      <w:r w:rsidRPr="0039309D">
        <w:rPr>
          <w:b w:val="0"/>
          <w:bCs w:val="0"/>
        </w:rPr>
        <w:t>.</w:t>
      </w:r>
    </w:p>
    <w:p w14:paraId="361CA11C" w14:textId="77777777" w:rsidR="002E2137" w:rsidRDefault="002E2137" w:rsidP="00683F85">
      <w:pPr>
        <w:pStyle w:val="Textkrper"/>
        <w:pBdr>
          <w:bottom w:val="single" w:sz="4" w:space="1" w:color="auto"/>
        </w:pBdr>
        <w:ind w:right="1418"/>
        <w:rPr>
          <w:b w:val="0"/>
          <w:bCs w:val="0"/>
        </w:rPr>
      </w:pPr>
    </w:p>
    <w:p w14:paraId="133617EE" w14:textId="4101F1E1" w:rsidR="0039309D" w:rsidRPr="0039309D" w:rsidRDefault="0039309D" w:rsidP="00683F85">
      <w:pPr>
        <w:pStyle w:val="Textkrper"/>
        <w:pBdr>
          <w:bottom w:val="single" w:sz="4" w:space="1" w:color="auto"/>
        </w:pBdr>
        <w:ind w:right="1418"/>
      </w:pPr>
      <w:r>
        <w:t>G</w:t>
      </w:r>
      <w:r w:rsidRPr="00DE1FBD">
        <w:t>ymnasien, Ganztagsschule und Gemeinschaftsflächen</w:t>
      </w:r>
    </w:p>
    <w:p w14:paraId="1F56B632" w14:textId="035D7F6D" w:rsidR="0039309D" w:rsidRDefault="0039309D" w:rsidP="00683F85">
      <w:pPr>
        <w:pStyle w:val="Textkrper"/>
        <w:pBdr>
          <w:bottom w:val="single" w:sz="4" w:space="1" w:color="auto"/>
        </w:pBdr>
        <w:ind w:right="1418"/>
        <w:rPr>
          <w:b w:val="0"/>
          <w:bCs w:val="0"/>
        </w:rPr>
      </w:pPr>
      <w:r>
        <w:rPr>
          <w:b w:val="0"/>
          <w:bCs w:val="0"/>
        </w:rPr>
        <w:t xml:space="preserve">Insgesamt 24.000 Quadratmeter Bruttogrundfläche umfasst das neu errichtete Ensemble, das sich aus einem gemeinsamen Gebäude für das </w:t>
      </w:r>
      <w:r w:rsidRPr="00BF3BAB">
        <w:rPr>
          <w:b w:val="0"/>
          <w:bCs w:val="0"/>
        </w:rPr>
        <w:t>4,5-zügige Struensee-Gymnasium</w:t>
      </w:r>
      <w:r>
        <w:rPr>
          <w:b w:val="0"/>
          <w:bCs w:val="0"/>
        </w:rPr>
        <w:t xml:space="preserve"> und</w:t>
      </w:r>
      <w:r w:rsidRPr="00BF3BAB">
        <w:rPr>
          <w:b w:val="0"/>
          <w:bCs w:val="0"/>
        </w:rPr>
        <w:t xml:space="preserve"> d</w:t>
      </w:r>
      <w:r>
        <w:rPr>
          <w:b w:val="0"/>
          <w:bCs w:val="0"/>
        </w:rPr>
        <w:t>em</w:t>
      </w:r>
      <w:r w:rsidRPr="00BF3BAB">
        <w:rPr>
          <w:b w:val="0"/>
          <w:bCs w:val="0"/>
        </w:rPr>
        <w:t xml:space="preserve"> </w:t>
      </w:r>
      <w:r>
        <w:rPr>
          <w:b w:val="0"/>
          <w:bCs w:val="0"/>
        </w:rPr>
        <w:t xml:space="preserve">3- bis </w:t>
      </w:r>
      <w:r w:rsidRPr="00BF3BAB">
        <w:rPr>
          <w:b w:val="0"/>
          <w:bCs w:val="0"/>
        </w:rPr>
        <w:t>4-zügige</w:t>
      </w:r>
      <w:r>
        <w:rPr>
          <w:b w:val="0"/>
          <w:bCs w:val="0"/>
        </w:rPr>
        <w:t>n</w:t>
      </w:r>
      <w:r w:rsidRPr="00BF3BAB">
        <w:rPr>
          <w:b w:val="0"/>
          <w:bCs w:val="0"/>
        </w:rPr>
        <w:t xml:space="preserve"> Deutsch-Französische</w:t>
      </w:r>
      <w:r>
        <w:rPr>
          <w:b w:val="0"/>
          <w:bCs w:val="0"/>
        </w:rPr>
        <w:t>n</w:t>
      </w:r>
      <w:r w:rsidRPr="00BF3BAB">
        <w:rPr>
          <w:b w:val="0"/>
          <w:bCs w:val="0"/>
        </w:rPr>
        <w:t xml:space="preserve"> Gymnasium</w:t>
      </w:r>
      <w:r>
        <w:rPr>
          <w:b w:val="0"/>
          <w:bCs w:val="0"/>
        </w:rPr>
        <w:t xml:space="preserve"> sowie einem separaten Bau</w:t>
      </w:r>
      <w:r w:rsidRPr="00BF3BAB">
        <w:rPr>
          <w:b w:val="0"/>
          <w:bCs w:val="0"/>
        </w:rPr>
        <w:t xml:space="preserve"> </w:t>
      </w:r>
      <w:r>
        <w:rPr>
          <w:b w:val="0"/>
          <w:bCs w:val="0"/>
        </w:rPr>
        <w:t>für die</w:t>
      </w:r>
      <w:r w:rsidRPr="00BF3BAB">
        <w:rPr>
          <w:b w:val="0"/>
          <w:bCs w:val="0"/>
        </w:rPr>
        <w:t xml:space="preserve"> 4-zügige Ganztagsschule </w:t>
      </w:r>
      <w:r>
        <w:rPr>
          <w:b w:val="0"/>
          <w:bCs w:val="0"/>
        </w:rPr>
        <w:t>„</w:t>
      </w:r>
      <w:r w:rsidRPr="00BF3BAB">
        <w:rPr>
          <w:b w:val="0"/>
          <w:bCs w:val="0"/>
        </w:rPr>
        <w:t xml:space="preserve">An </w:t>
      </w:r>
      <w:r w:rsidRPr="00BF3BAB">
        <w:rPr>
          <w:b w:val="0"/>
          <w:bCs w:val="0"/>
        </w:rPr>
        <w:lastRenderedPageBreak/>
        <w:t>der Elbe</w:t>
      </w:r>
      <w:r>
        <w:rPr>
          <w:b w:val="0"/>
          <w:bCs w:val="0"/>
        </w:rPr>
        <w:t>“ zusammensetzt</w:t>
      </w:r>
      <w:r w:rsidRPr="00BF3BAB">
        <w:rPr>
          <w:b w:val="0"/>
          <w:bCs w:val="0"/>
        </w:rPr>
        <w:t xml:space="preserve">. </w:t>
      </w:r>
      <w:r>
        <w:rPr>
          <w:b w:val="0"/>
          <w:bCs w:val="0"/>
        </w:rPr>
        <w:t xml:space="preserve">Gemeinschaftsflächen und Sportanlagen, darunter mehrgeschossige Gebäude mit zwei Einfachhallen und zwei Dreifachhallen ergänzen die Campusbebauung. Großzügige Außenanlagen rahmen die Gebäudepartitur und bespielen die Zwischenräume mit unterschiedlichen Nutzungen. Dazu gehören Sportfelder, Pausenhöfe, Spielanlagen, Bolzplätze mit Kletterlandschaft, Grünzüge, eine gut strukturierte Durchwegung oder etwa der neu ausgebildete </w:t>
      </w:r>
      <w:proofErr w:type="spellStart"/>
      <w:r>
        <w:rPr>
          <w:b w:val="0"/>
          <w:bCs w:val="0"/>
        </w:rPr>
        <w:t>Schleeplatz</w:t>
      </w:r>
      <w:proofErr w:type="spellEnd"/>
      <w:r>
        <w:rPr>
          <w:b w:val="0"/>
          <w:bCs w:val="0"/>
        </w:rPr>
        <w:t>, der eine Brücke in den umliegenden Stadtraum von Altona-Altstadt schlägt.</w:t>
      </w:r>
    </w:p>
    <w:p w14:paraId="2D74653A" w14:textId="77777777" w:rsidR="002E2137" w:rsidRPr="00A97964" w:rsidRDefault="002E2137" w:rsidP="00683F85">
      <w:pPr>
        <w:pStyle w:val="Textkrper"/>
        <w:pBdr>
          <w:bottom w:val="single" w:sz="4" w:space="1" w:color="auto"/>
        </w:pBdr>
        <w:ind w:right="1418"/>
        <w:rPr>
          <w:b w:val="0"/>
          <w:bCs w:val="0"/>
          <w:color w:val="808080" w:themeColor="background1" w:themeShade="80"/>
        </w:rPr>
      </w:pPr>
    </w:p>
    <w:p w14:paraId="5C9862BF" w14:textId="77777777" w:rsidR="0039309D" w:rsidRPr="00D4790F" w:rsidRDefault="0039309D" w:rsidP="00683F85">
      <w:pPr>
        <w:pStyle w:val="Textkrper"/>
        <w:pBdr>
          <w:bottom w:val="single" w:sz="4" w:space="1" w:color="auto"/>
        </w:pBdr>
        <w:ind w:right="1418"/>
        <w:rPr>
          <w:b w:val="0"/>
          <w:bCs w:val="0"/>
        </w:rPr>
      </w:pPr>
      <w:r>
        <w:t>Sanfter Gestaltungskanon als Rahmen</w:t>
      </w:r>
    </w:p>
    <w:p w14:paraId="73B6A2C1" w14:textId="23F0897E" w:rsidR="0039309D" w:rsidRDefault="0039309D" w:rsidP="00683F85">
      <w:pPr>
        <w:pStyle w:val="Textkrper"/>
        <w:pBdr>
          <w:bottom w:val="single" w:sz="4" w:space="1" w:color="auto"/>
        </w:pBdr>
        <w:ind w:right="1418"/>
        <w:rPr>
          <w:b w:val="0"/>
          <w:bCs w:val="0"/>
        </w:rPr>
      </w:pPr>
      <w:r>
        <w:rPr>
          <w:b w:val="0"/>
          <w:bCs w:val="0"/>
        </w:rPr>
        <w:t xml:space="preserve">Der viergeschossige Baukörper für die Gymnasien ist als gestaffelte Sequenz mit zwei versetzt angeordneten Flügeln und zentraler, gemeinsamer Aula ausformuliert. Von außen präsentiert sich der Bau mit einer horizontal klar gegliederten Fassade, in der sich Fensterbänder mit opaken Wandflächen abwechseln. </w:t>
      </w:r>
      <w:r w:rsidR="009104F3">
        <w:rPr>
          <w:b w:val="0"/>
          <w:bCs w:val="0"/>
        </w:rPr>
        <w:t xml:space="preserve">Die weiteren Gebäude im Areal greifen die Gestaltung in leicht abgewandelter Form auf. </w:t>
      </w:r>
      <w:r>
        <w:rPr>
          <w:b w:val="0"/>
          <w:bCs w:val="0"/>
        </w:rPr>
        <w:t xml:space="preserve">Die Sockel und Eckkanten </w:t>
      </w:r>
      <w:r w:rsidR="009104F3">
        <w:rPr>
          <w:b w:val="0"/>
          <w:bCs w:val="0"/>
        </w:rPr>
        <w:t>aller</w:t>
      </w:r>
      <w:r>
        <w:rPr>
          <w:b w:val="0"/>
          <w:bCs w:val="0"/>
        </w:rPr>
        <w:t xml:space="preserve"> Bauwerke sind </w:t>
      </w:r>
      <w:r w:rsidR="009104F3">
        <w:rPr>
          <w:b w:val="0"/>
          <w:bCs w:val="0"/>
        </w:rPr>
        <w:t xml:space="preserve">dabei </w:t>
      </w:r>
      <w:r>
        <w:rPr>
          <w:b w:val="0"/>
          <w:bCs w:val="0"/>
        </w:rPr>
        <w:t>in hellem Sich</w:t>
      </w:r>
      <w:r w:rsidR="00A539DE">
        <w:rPr>
          <w:b w:val="0"/>
          <w:bCs w:val="0"/>
        </w:rPr>
        <w:t>t</w:t>
      </w:r>
      <w:r>
        <w:rPr>
          <w:b w:val="0"/>
          <w:bCs w:val="0"/>
        </w:rPr>
        <w:t xml:space="preserve">beton ausgeführt und bilden die Konstruktion nach außen ab. Hell gefasste Geschossgrenzen, Fenster und Dachkonturen stellen einen Farbbezug </w:t>
      </w:r>
      <w:r w:rsidR="009104F3">
        <w:rPr>
          <w:b w:val="0"/>
          <w:bCs w:val="0"/>
        </w:rPr>
        <w:t>zum Beton</w:t>
      </w:r>
      <w:r>
        <w:rPr>
          <w:b w:val="0"/>
          <w:bCs w:val="0"/>
        </w:rPr>
        <w:t xml:space="preserve"> her und sind der neutrale Rahmen für die expressive</w:t>
      </w:r>
      <w:r w:rsidR="009104F3">
        <w:rPr>
          <w:b w:val="0"/>
          <w:bCs w:val="0"/>
        </w:rPr>
        <w:t>n</w:t>
      </w:r>
      <w:r>
        <w:rPr>
          <w:b w:val="0"/>
          <w:bCs w:val="0"/>
        </w:rPr>
        <w:t xml:space="preserve"> Keramikhülle</w:t>
      </w:r>
      <w:r w:rsidR="009104F3">
        <w:rPr>
          <w:b w:val="0"/>
          <w:bCs w:val="0"/>
        </w:rPr>
        <w:t>n</w:t>
      </w:r>
      <w:r>
        <w:rPr>
          <w:b w:val="0"/>
          <w:bCs w:val="0"/>
        </w:rPr>
        <w:t>. Innen dominieren neben Sichtbeton und mineralischen Oberflächen auch Holz und gedämpfte Töne.</w:t>
      </w:r>
    </w:p>
    <w:p w14:paraId="3E9EC65D" w14:textId="77777777" w:rsidR="002E2137" w:rsidRPr="00110D0B" w:rsidRDefault="002E2137" w:rsidP="00683F85">
      <w:pPr>
        <w:pStyle w:val="Textkrper"/>
        <w:pBdr>
          <w:bottom w:val="single" w:sz="4" w:space="1" w:color="auto"/>
        </w:pBdr>
        <w:ind w:right="1418"/>
        <w:rPr>
          <w:b w:val="0"/>
          <w:bCs w:val="0"/>
        </w:rPr>
      </w:pPr>
    </w:p>
    <w:p w14:paraId="408ECD82" w14:textId="77777777" w:rsidR="0039309D" w:rsidRPr="00471604" w:rsidRDefault="0039309D" w:rsidP="00683F85">
      <w:pPr>
        <w:pStyle w:val="Textkrper"/>
        <w:pBdr>
          <w:bottom w:val="single" w:sz="4" w:space="1" w:color="auto"/>
        </w:pBdr>
        <w:ind w:right="1418"/>
        <w:rPr>
          <w:b w:val="0"/>
          <w:bCs w:val="0"/>
        </w:rPr>
      </w:pPr>
      <w:r>
        <w:t xml:space="preserve">Expressive Keramikfassaden mit stilistischen Bezügen </w:t>
      </w:r>
    </w:p>
    <w:p w14:paraId="416ED6C2" w14:textId="12C92C89" w:rsidR="0039309D" w:rsidRDefault="0039309D" w:rsidP="00683F85">
      <w:pPr>
        <w:pStyle w:val="Textkrper"/>
        <w:pBdr>
          <w:bottom w:val="single" w:sz="4" w:space="1" w:color="auto"/>
        </w:pBdr>
        <w:ind w:right="1418"/>
        <w:rPr>
          <w:b w:val="0"/>
          <w:bCs w:val="0"/>
        </w:rPr>
      </w:pPr>
      <w:r>
        <w:rPr>
          <w:b w:val="0"/>
          <w:bCs w:val="0"/>
        </w:rPr>
        <w:t xml:space="preserve">Bereits früh im Planungsprozess definierten die Architekten eine keramische Fassadenbekleidung als charakteristisches Gestaltungsmerkmal. Zum einen sollte eine moderne Interpretation der ortstypischen </w:t>
      </w:r>
      <w:r w:rsidR="00BA12B5">
        <w:rPr>
          <w:b w:val="0"/>
          <w:bCs w:val="0"/>
        </w:rPr>
        <w:t>Ziegel</w:t>
      </w:r>
      <w:r>
        <w:rPr>
          <w:b w:val="0"/>
          <w:bCs w:val="0"/>
        </w:rPr>
        <w:t xml:space="preserve">architektur erzielt werden, zum anderen galt es, ein nachhaltiges Material mit hoher Lebensdauer und ästhetischer Beständigkeit großflächig einzusetzen. Konzept und Umsetzung begleiteten die Experten von MOEDING ganzheitlich. Für den Prozess der Form- und Farbgebung bis hin zur adäquaten Befestigung standen </w:t>
      </w:r>
      <w:r>
        <w:rPr>
          <w:b w:val="0"/>
          <w:bCs w:val="0"/>
        </w:rPr>
        <w:lastRenderedPageBreak/>
        <w:t>sie den Architekten und Fassadenplanern partnerschaftlich zur Seite. Durch Bemusterungen und die Entwicklung verschiedener Glasurfarben näherte man sich dem gewünschten Ergebnis.</w:t>
      </w:r>
    </w:p>
    <w:p w14:paraId="0F8DE08B" w14:textId="463BDC7E" w:rsidR="0039309D" w:rsidRDefault="0039309D" w:rsidP="00683F85">
      <w:pPr>
        <w:pStyle w:val="Textkrper"/>
        <w:pBdr>
          <w:bottom w:val="single" w:sz="4" w:space="1" w:color="auto"/>
        </w:pBdr>
        <w:ind w:right="1418"/>
        <w:rPr>
          <w:b w:val="0"/>
          <w:bCs w:val="0"/>
        </w:rPr>
      </w:pPr>
      <w:r>
        <w:rPr>
          <w:b w:val="0"/>
          <w:bCs w:val="0"/>
        </w:rPr>
        <w:t xml:space="preserve">Die Zusammenarbeit resultierte in der Entwicklung und Lieferung von zwei Plattentypen und sechs </w:t>
      </w:r>
      <w:proofErr w:type="spellStart"/>
      <w:r>
        <w:rPr>
          <w:b w:val="0"/>
          <w:bCs w:val="0"/>
        </w:rPr>
        <w:t>Baguettetypen</w:t>
      </w:r>
      <w:proofErr w:type="spellEnd"/>
      <w:r>
        <w:rPr>
          <w:b w:val="0"/>
          <w:bCs w:val="0"/>
        </w:rPr>
        <w:t xml:space="preserve"> in jeweils drei Glasurfarben. Die Platten bilden dabei die konkaven Flächen aus, die entlang der Gebäuderiegel eine wellenförmige Struktur erzeugen. Die repetitive Wölbung lehnt an die Dachkontur der Elbphilharmonie an und soll das maritime Flair der Hansestadt Hamburg evozieren.</w:t>
      </w:r>
    </w:p>
    <w:p w14:paraId="31CE332F" w14:textId="77777777" w:rsidR="002E2137" w:rsidRDefault="002E2137" w:rsidP="00683F85">
      <w:pPr>
        <w:pStyle w:val="Textkrper"/>
        <w:pBdr>
          <w:bottom w:val="single" w:sz="4" w:space="1" w:color="auto"/>
        </w:pBdr>
        <w:ind w:right="1418"/>
        <w:rPr>
          <w:b w:val="0"/>
          <w:bCs w:val="0"/>
        </w:rPr>
      </w:pPr>
    </w:p>
    <w:p w14:paraId="50EBE174" w14:textId="77777777" w:rsidR="0039309D" w:rsidRPr="00E22BBB" w:rsidRDefault="0039309D" w:rsidP="00683F85">
      <w:pPr>
        <w:pStyle w:val="Textkrper"/>
        <w:pBdr>
          <w:bottom w:val="single" w:sz="4" w:space="1" w:color="auto"/>
        </w:pBdr>
        <w:ind w:right="1418"/>
      </w:pPr>
      <w:r w:rsidRPr="00E22BBB">
        <w:t>Charakteristische Farbakzente in Grün und Rot</w:t>
      </w:r>
    </w:p>
    <w:p w14:paraId="0434F862" w14:textId="4E8E5AE7" w:rsidR="0039309D" w:rsidRDefault="0039309D" w:rsidP="00683F85">
      <w:pPr>
        <w:pStyle w:val="Textkrper"/>
        <w:pBdr>
          <w:bottom w:val="single" w:sz="4" w:space="1" w:color="auto"/>
        </w:pBdr>
        <w:ind w:right="1418"/>
        <w:rPr>
          <w:b w:val="0"/>
          <w:bCs w:val="0"/>
        </w:rPr>
      </w:pPr>
      <w:r>
        <w:rPr>
          <w:b w:val="0"/>
          <w:bCs w:val="0"/>
        </w:rPr>
        <w:t>Dem anderenorts kleinteiligen Klinkerbezug stehen im Campusprojekt großformatige Keramikplatten mit bis zu 2 Metern Höhe entgegen. Dennoch erzeugen feine Rillen und Fugen innerhalb der Elemente einen gewissen Grad an Kleinteiligkeit und dadurch ein lebendiges Fassadenbild. Vor den Fensterbändern der Sporthallenbauten oder vereinzelt an den Schulen sind Verschattungselemente in Form von gereihten Keramikbaguettes angebracht, die die Wellenstruktur aufgreifen und auch aufgrund der passenden Farbigkeit ein homogenes Erscheinungsbild schaffen.</w:t>
      </w:r>
    </w:p>
    <w:p w14:paraId="774F09D2" w14:textId="46423F09" w:rsidR="0039309D" w:rsidRDefault="0039309D" w:rsidP="00683F85">
      <w:pPr>
        <w:pStyle w:val="Textkrper"/>
        <w:pBdr>
          <w:bottom w:val="single" w:sz="4" w:space="1" w:color="auto"/>
        </w:pBdr>
        <w:ind w:right="1418"/>
        <w:rPr>
          <w:b w:val="0"/>
          <w:bCs w:val="0"/>
        </w:rPr>
      </w:pPr>
      <w:r>
        <w:rPr>
          <w:b w:val="0"/>
          <w:bCs w:val="0"/>
        </w:rPr>
        <w:t xml:space="preserve">Der gemeinsame Bau für die beiden Gymnasien wird von rot und grün glasierten Keramikplatten umhüllt, grau glasierte Elemente markieren die Gebäudeecken. </w:t>
      </w:r>
      <w:r w:rsidRPr="00ED7C3A">
        <w:rPr>
          <w:b w:val="0"/>
          <w:bCs w:val="0"/>
        </w:rPr>
        <w:t xml:space="preserve">Die </w:t>
      </w:r>
      <w:r>
        <w:rPr>
          <w:b w:val="0"/>
          <w:bCs w:val="0"/>
        </w:rPr>
        <w:t>leicht transparenten</w:t>
      </w:r>
      <w:r w:rsidRPr="00ED7C3A">
        <w:rPr>
          <w:b w:val="0"/>
          <w:bCs w:val="0"/>
        </w:rPr>
        <w:t xml:space="preserve"> </w:t>
      </w:r>
      <w:r>
        <w:rPr>
          <w:b w:val="0"/>
          <w:bCs w:val="0"/>
        </w:rPr>
        <w:t>Farbg</w:t>
      </w:r>
      <w:r w:rsidRPr="00ED7C3A">
        <w:rPr>
          <w:b w:val="0"/>
          <w:bCs w:val="0"/>
        </w:rPr>
        <w:t>lasur</w:t>
      </w:r>
      <w:r>
        <w:rPr>
          <w:b w:val="0"/>
          <w:bCs w:val="0"/>
        </w:rPr>
        <w:t>en</w:t>
      </w:r>
      <w:r w:rsidRPr="00ED7C3A">
        <w:rPr>
          <w:b w:val="0"/>
          <w:bCs w:val="0"/>
        </w:rPr>
        <w:t xml:space="preserve"> </w:t>
      </w:r>
      <w:r>
        <w:rPr>
          <w:b w:val="0"/>
          <w:bCs w:val="0"/>
        </w:rPr>
        <w:t>lassen den champagnerfarbenen keramischen Scherben dezent durchscheinen, wodurch die Natürlichkeit des Ziegelmaterials deutlich wird.  Die expressiven Töne wiederholen sich an den weiteren Gebäuden, wobei stets eine einheitliche Farbgebung gegeben ist.</w:t>
      </w:r>
    </w:p>
    <w:p w14:paraId="20770925" w14:textId="77777777" w:rsidR="002E2137" w:rsidRDefault="002E2137" w:rsidP="00683F85">
      <w:pPr>
        <w:pStyle w:val="Textkrper"/>
        <w:pBdr>
          <w:bottom w:val="single" w:sz="4" w:space="1" w:color="auto"/>
        </w:pBdr>
        <w:ind w:right="1418"/>
        <w:rPr>
          <w:b w:val="0"/>
          <w:bCs w:val="0"/>
        </w:rPr>
      </w:pPr>
    </w:p>
    <w:p w14:paraId="2E38AEF5" w14:textId="77777777" w:rsidR="0039309D" w:rsidRPr="00F85BD3" w:rsidRDefault="0039309D" w:rsidP="00683F85">
      <w:pPr>
        <w:pStyle w:val="Textkrper"/>
        <w:pBdr>
          <w:bottom w:val="single" w:sz="4" w:space="1" w:color="auto"/>
        </w:pBdr>
        <w:ind w:right="1418"/>
      </w:pPr>
      <w:r w:rsidRPr="00F85BD3">
        <w:t>Sicheres und effizientes Befestigungskonzept</w:t>
      </w:r>
    </w:p>
    <w:p w14:paraId="49EFFBE3" w14:textId="79DFA654" w:rsidR="0039309D" w:rsidRDefault="0039309D" w:rsidP="002E2137">
      <w:pPr>
        <w:pStyle w:val="Textkrper"/>
        <w:pBdr>
          <w:bottom w:val="single" w:sz="4" w:space="1" w:color="auto"/>
        </w:pBdr>
        <w:ind w:right="1418"/>
        <w:rPr>
          <w:b w:val="0"/>
          <w:bCs w:val="0"/>
        </w:rPr>
      </w:pPr>
      <w:r>
        <w:rPr>
          <w:b w:val="0"/>
          <w:bCs w:val="0"/>
        </w:rPr>
        <w:t xml:space="preserve">Die Keramikplatten und Baguette-Elemente basieren auf der Produktreihe </w:t>
      </w:r>
      <w:r w:rsidRPr="00E22BBB">
        <w:rPr>
          <w:b w:val="0"/>
          <w:bCs w:val="0"/>
        </w:rPr>
        <w:t>LONGOTON</w:t>
      </w:r>
      <w:r w:rsidRPr="00E22BBB">
        <w:rPr>
          <w:b w:val="0"/>
          <w:bCs w:val="0"/>
          <w:vertAlign w:val="superscript"/>
        </w:rPr>
        <w:t>®</w:t>
      </w:r>
      <w:r>
        <w:rPr>
          <w:b w:val="0"/>
          <w:bCs w:val="0"/>
        </w:rPr>
        <w:t xml:space="preserve"> von MOEDING. Um die charakteristische Wellenform zu </w:t>
      </w:r>
      <w:r>
        <w:rPr>
          <w:b w:val="0"/>
          <w:bCs w:val="0"/>
        </w:rPr>
        <w:lastRenderedPageBreak/>
        <w:t>erzeugen und dennoch die Elemente in einer Ebene an der standardisierten Unterkonstruktion sicher zu fixieren, weicht die Ausführungsart minimal vom Produktstandard ab. Hierfür erhielten die Fassadenelemente eine vorhabenbezogene Bauartgenehmigung. Durch die wirkungsvolle Fassade wird der neue Hamburger Schulcampus zu einem Beispiel für modernen Bildungsbau mit hohem ästhetischem und materialtechnischem Anspruch.</w:t>
      </w:r>
    </w:p>
    <w:p w14:paraId="654FD613" w14:textId="77777777" w:rsidR="002E2137" w:rsidRDefault="002E2137" w:rsidP="002E2137">
      <w:pPr>
        <w:pStyle w:val="Textkrper"/>
        <w:pBdr>
          <w:bottom w:val="single" w:sz="4" w:space="1" w:color="auto"/>
        </w:pBdr>
        <w:ind w:right="1418"/>
        <w:rPr>
          <w:b w:val="0"/>
          <w:bCs w:val="0"/>
        </w:rPr>
      </w:pPr>
    </w:p>
    <w:p w14:paraId="169F019E" w14:textId="6343D261" w:rsidR="0039309D" w:rsidRPr="00AD0490" w:rsidRDefault="0039309D" w:rsidP="002E2137">
      <w:pPr>
        <w:pStyle w:val="Textkrper"/>
        <w:pBdr>
          <w:bottom w:val="single" w:sz="4" w:space="1" w:color="auto"/>
        </w:pBdr>
        <w:ind w:right="1418"/>
        <w:rPr>
          <w:b w:val="0"/>
          <w:bCs w:val="0"/>
        </w:rPr>
      </w:pPr>
      <w:r w:rsidRPr="00AD0490">
        <w:rPr>
          <w:b w:val="0"/>
          <w:bCs w:val="0"/>
        </w:rPr>
        <w:t>(</w:t>
      </w:r>
      <w:r w:rsidR="00552E18">
        <w:rPr>
          <w:b w:val="0"/>
          <w:bCs w:val="0"/>
        </w:rPr>
        <w:t>5.</w:t>
      </w:r>
      <w:r w:rsidR="00BA12B5">
        <w:rPr>
          <w:b w:val="0"/>
          <w:bCs w:val="0"/>
        </w:rPr>
        <w:t>867</w:t>
      </w:r>
      <w:r>
        <w:rPr>
          <w:b w:val="0"/>
          <w:bCs w:val="0"/>
        </w:rPr>
        <w:t xml:space="preserve"> </w:t>
      </w:r>
      <w:r w:rsidRPr="00AD0490">
        <w:rPr>
          <w:b w:val="0"/>
          <w:bCs w:val="0"/>
        </w:rPr>
        <w:t>Zeichen inkl. Leerzeichen)</w:t>
      </w:r>
    </w:p>
    <w:p w14:paraId="6EC46EDA" w14:textId="77777777" w:rsidR="002E2137" w:rsidRPr="002E2137" w:rsidRDefault="002E2137" w:rsidP="002E2137">
      <w:pPr>
        <w:spacing w:after="120" w:line="360" w:lineRule="auto"/>
        <w:ind w:right="1417"/>
        <w:jc w:val="both"/>
        <w:rPr>
          <w:rFonts w:eastAsia="MS Mincho"/>
        </w:rPr>
      </w:pPr>
    </w:p>
    <w:p w14:paraId="45D20E2C" w14:textId="020F152F" w:rsidR="0039309D" w:rsidRPr="00903B1A" w:rsidRDefault="0039309D" w:rsidP="006C7E5C">
      <w:pPr>
        <w:ind w:right="1417"/>
        <w:rPr>
          <w:rFonts w:eastAsia="MS Mincho"/>
          <w:b/>
          <w:bCs/>
        </w:rPr>
      </w:pPr>
      <w:r w:rsidRPr="00AD0490">
        <w:rPr>
          <w:rFonts w:eastAsia="MS Mincho"/>
          <w:b/>
          <w:bCs/>
        </w:rPr>
        <w:t>Projektdaten</w:t>
      </w:r>
    </w:p>
    <w:p w14:paraId="26768E92" w14:textId="77777777" w:rsidR="0039309D" w:rsidRPr="00AD0490" w:rsidRDefault="0039309D" w:rsidP="006C7E5C">
      <w:pPr>
        <w:spacing w:line="276" w:lineRule="auto"/>
        <w:ind w:right="1417"/>
        <w:rPr>
          <w:rFonts w:eastAsia="MS Mincho"/>
          <w:sz w:val="16"/>
          <w:szCs w:val="16"/>
        </w:rPr>
      </w:pPr>
    </w:p>
    <w:p w14:paraId="2D482FB0" w14:textId="77777777" w:rsidR="0039309D" w:rsidRPr="00AD0490" w:rsidRDefault="0039309D" w:rsidP="006C7E5C">
      <w:pPr>
        <w:spacing w:line="360" w:lineRule="auto"/>
        <w:ind w:left="2836" w:right="1417" w:hanging="2836"/>
      </w:pPr>
      <w:r w:rsidRPr="00AD0490">
        <w:rPr>
          <w:rFonts w:eastAsia="MS Mincho"/>
        </w:rPr>
        <w:t xml:space="preserve">Projektname: </w:t>
      </w:r>
      <w:r w:rsidRPr="00AD0490">
        <w:rPr>
          <w:rFonts w:eastAsia="MS Mincho"/>
        </w:rPr>
        <w:tab/>
      </w:r>
      <w:r>
        <w:t xml:space="preserve">Schulcampus </w:t>
      </w:r>
      <w:proofErr w:type="spellStart"/>
      <w:r>
        <w:t>Struenseestraße</w:t>
      </w:r>
      <w:proofErr w:type="spellEnd"/>
    </w:p>
    <w:p w14:paraId="455A32B4" w14:textId="77777777" w:rsidR="0039309D" w:rsidRPr="0009725F" w:rsidRDefault="0039309D" w:rsidP="006C7E5C">
      <w:pPr>
        <w:spacing w:line="360" w:lineRule="auto"/>
        <w:ind w:left="2832" w:right="1417" w:hanging="2832"/>
        <w:rPr>
          <w:rFonts w:eastAsia="MS Mincho"/>
        </w:rPr>
      </w:pPr>
      <w:r w:rsidRPr="0009725F">
        <w:rPr>
          <w:rFonts w:eastAsia="MS Mincho"/>
        </w:rPr>
        <w:t xml:space="preserve">Auftraggeber: </w:t>
      </w:r>
      <w:r w:rsidRPr="0009725F">
        <w:rPr>
          <w:rFonts w:eastAsia="MS Mincho"/>
        </w:rPr>
        <w:tab/>
      </w:r>
      <w:r>
        <w:t xml:space="preserve">Freie und Hansestadt Hamburg, </w:t>
      </w:r>
      <w:r>
        <w:br/>
        <w:t>SBH Schulbau Hamburg</w:t>
      </w:r>
    </w:p>
    <w:p w14:paraId="3057ECF9" w14:textId="5C1E0E2A" w:rsidR="0039309D" w:rsidRPr="00653E52" w:rsidRDefault="0039309D" w:rsidP="006C7E5C">
      <w:pPr>
        <w:spacing w:line="360" w:lineRule="auto"/>
        <w:ind w:left="2836" w:right="1417" w:hanging="2836"/>
        <w:rPr>
          <w:rFonts w:eastAsia="MS Mincho"/>
        </w:rPr>
      </w:pPr>
      <w:r w:rsidRPr="00653E52">
        <w:rPr>
          <w:rFonts w:eastAsia="MS Mincho"/>
        </w:rPr>
        <w:t>Architekt</w:t>
      </w:r>
      <w:r w:rsidR="000323CE">
        <w:rPr>
          <w:rFonts w:eastAsia="MS Mincho"/>
        </w:rPr>
        <w:t>ur</w:t>
      </w:r>
      <w:r w:rsidRPr="00653E52">
        <w:rPr>
          <w:rFonts w:eastAsia="MS Mincho"/>
        </w:rPr>
        <w:t xml:space="preserve">: </w:t>
      </w:r>
      <w:r w:rsidRPr="00653E52">
        <w:rPr>
          <w:rFonts w:eastAsia="MS Mincho"/>
        </w:rPr>
        <w:tab/>
      </w:r>
      <w:r>
        <w:rPr>
          <w:color w:val="000000"/>
        </w:rPr>
        <w:t xml:space="preserve">ARGE </w:t>
      </w:r>
      <w:proofErr w:type="spellStart"/>
      <w:r>
        <w:rPr>
          <w:color w:val="000000"/>
        </w:rPr>
        <w:t>Rohdecan</w:t>
      </w:r>
      <w:proofErr w:type="spellEnd"/>
      <w:r>
        <w:rPr>
          <w:color w:val="000000"/>
        </w:rPr>
        <w:t xml:space="preserve"> QUERFELDEINS</w:t>
      </w:r>
    </w:p>
    <w:p w14:paraId="2D9639CC" w14:textId="6FC6E1BA" w:rsidR="0039309D" w:rsidRDefault="0039309D" w:rsidP="006C7E5C">
      <w:pPr>
        <w:spacing w:line="360" w:lineRule="auto"/>
        <w:ind w:left="2836" w:right="1417" w:hanging="2836"/>
        <w:rPr>
          <w:rFonts w:eastAsia="MS Mincho"/>
        </w:rPr>
      </w:pPr>
      <w:r w:rsidRPr="00AD0490">
        <w:rPr>
          <w:rFonts w:eastAsia="MS Mincho"/>
        </w:rPr>
        <w:t>Fassadenbekleidung:</w:t>
      </w:r>
      <w:r w:rsidRPr="00AD0490">
        <w:rPr>
          <w:rFonts w:eastAsia="MS Mincho"/>
        </w:rPr>
        <w:tab/>
        <w:t>MOEDING Keramikplatten</w:t>
      </w:r>
      <w:r>
        <w:rPr>
          <w:rFonts w:eastAsia="MS Mincho"/>
        </w:rPr>
        <w:t xml:space="preserve"> </w:t>
      </w:r>
      <w:r w:rsidRPr="00813205">
        <w:rPr>
          <w:rFonts w:eastAsia="MS Mincho"/>
          <w:color w:val="000000" w:themeColor="text1"/>
        </w:rPr>
        <w:t>LONGOTON</w:t>
      </w:r>
      <w:r w:rsidRPr="00813205">
        <w:rPr>
          <w:rFonts w:eastAsia="MS Mincho"/>
          <w:color w:val="000000" w:themeColor="text1"/>
          <w:vertAlign w:val="superscript"/>
        </w:rPr>
        <w:t xml:space="preserve">® </w:t>
      </w:r>
      <w:r>
        <w:rPr>
          <w:rFonts w:eastAsia="MS Mincho"/>
        </w:rPr>
        <w:t xml:space="preserve">Sonderformat und </w:t>
      </w:r>
      <w:r>
        <w:rPr>
          <w:rFonts w:eastAsia="MS Mincho"/>
          <w:color w:val="000000" w:themeColor="text1"/>
        </w:rPr>
        <w:t>Keramikbaguettes</w:t>
      </w:r>
      <w:r w:rsidRPr="00AD0490">
        <w:rPr>
          <w:rFonts w:eastAsia="MS Mincho"/>
        </w:rPr>
        <w:t xml:space="preserve"> </w:t>
      </w:r>
      <w:r>
        <w:rPr>
          <w:rFonts w:eastAsia="MS Mincho"/>
        </w:rPr>
        <w:t>in Sonderkonstruktion</w:t>
      </w:r>
    </w:p>
    <w:p w14:paraId="33FC7E8E" w14:textId="58E9F7D7" w:rsidR="002E2137" w:rsidRDefault="002E2137">
      <w:pPr>
        <w:spacing w:after="160" w:line="259" w:lineRule="auto"/>
        <w:rPr>
          <w:rFonts w:eastAsia="MS Mincho"/>
        </w:rPr>
      </w:pPr>
      <w:r>
        <w:rPr>
          <w:rFonts w:eastAsia="MS Mincho"/>
        </w:rPr>
        <w:br w:type="page"/>
      </w:r>
    </w:p>
    <w:p w14:paraId="213AD17E" w14:textId="26A3D392" w:rsidR="0039309D" w:rsidRPr="00CB7941" w:rsidRDefault="0039309D" w:rsidP="00CB7941">
      <w:pPr>
        <w:spacing w:after="120"/>
        <w:ind w:right="1418"/>
        <w:jc w:val="both"/>
        <w:rPr>
          <w:rFonts w:eastAsia="MS Mincho"/>
          <w:color w:val="000000" w:themeColor="text1"/>
          <w:vertAlign w:val="superscript"/>
        </w:rPr>
      </w:pPr>
      <w:r w:rsidRPr="00AD0490">
        <w:rPr>
          <w:b/>
        </w:rPr>
        <w:lastRenderedPageBreak/>
        <w:t>Abbildungen</w:t>
      </w:r>
    </w:p>
    <w:p w14:paraId="688393EE" w14:textId="6089E79A" w:rsidR="0039309D" w:rsidRDefault="00CB7941" w:rsidP="00CB7941">
      <w:pPr>
        <w:pStyle w:val="Kopfzeile"/>
        <w:spacing w:after="120"/>
        <w:ind w:right="1701"/>
        <w:jc w:val="both"/>
      </w:pPr>
      <w:r>
        <w:rPr>
          <w:noProof/>
        </w:rPr>
        <w:drawing>
          <wp:inline distT="0" distB="0" distL="0" distR="0" wp14:anchorId="2586F2C9" wp14:editId="230D9FAA">
            <wp:extent cx="4548775" cy="5748951"/>
            <wp:effectExtent l="0" t="0" r="0" b="4445"/>
            <wp:docPr id="1302569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56903" name="Grafik 130256903"/>
                    <pic:cNvPicPr/>
                  </pic:nvPicPr>
                  <pic:blipFill>
                    <a:blip r:embed="rId6" cstate="screen">
                      <a:extLst>
                        <a:ext uri="{28A0092B-C50C-407E-A947-70E740481C1C}">
                          <a14:useLocalDpi xmlns:a14="http://schemas.microsoft.com/office/drawing/2010/main"/>
                        </a:ext>
                      </a:extLst>
                    </a:blip>
                    <a:stretch>
                      <a:fillRect/>
                    </a:stretch>
                  </pic:blipFill>
                  <pic:spPr>
                    <a:xfrm>
                      <a:off x="0" y="0"/>
                      <a:ext cx="4555007" cy="5756828"/>
                    </a:xfrm>
                    <a:prstGeom prst="rect">
                      <a:avLst/>
                    </a:prstGeom>
                  </pic:spPr>
                </pic:pic>
              </a:graphicData>
            </a:graphic>
          </wp:inline>
        </w:drawing>
      </w:r>
    </w:p>
    <w:p w14:paraId="12E8AF53" w14:textId="59AE22D6" w:rsidR="0039309D" w:rsidRPr="002E2137" w:rsidRDefault="0039309D" w:rsidP="00CB7941">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sidRPr="009B626D">
        <w:rPr>
          <w:b/>
          <w:bCs/>
        </w:rPr>
        <w:t>Keramische Fassadenwellen in Grün und Rot</w:t>
      </w:r>
    </w:p>
    <w:p w14:paraId="04BA8CDB" w14:textId="19179C62" w:rsidR="00965CF8" w:rsidRDefault="00965CF8"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Der neue Campus </w:t>
      </w:r>
      <w:proofErr w:type="spellStart"/>
      <w:r>
        <w:rPr>
          <w:color w:val="000000" w:themeColor="text1"/>
        </w:rPr>
        <w:t>Struenseestraße</w:t>
      </w:r>
      <w:proofErr w:type="spellEnd"/>
      <w:r>
        <w:rPr>
          <w:color w:val="000000" w:themeColor="text1"/>
        </w:rPr>
        <w:t xml:space="preserve"> ist nun das größte Schulzentrum Hamburgs und setzt sich aus mehreren Gebäuden für zwei Gymnasien, eine</w:t>
      </w:r>
      <w:r w:rsidR="00A5612C">
        <w:rPr>
          <w:color w:val="000000" w:themeColor="text1"/>
        </w:rPr>
        <w:t>r</w:t>
      </w:r>
      <w:r>
        <w:rPr>
          <w:color w:val="000000" w:themeColor="text1"/>
        </w:rPr>
        <w:t xml:space="preserve"> Ganztagsgrundschule und Sporthallen sowie vielfältig gestalteten Außenanlagen zusammen.</w:t>
      </w:r>
    </w:p>
    <w:p w14:paraId="5C09ADAD" w14:textId="77777777" w:rsidR="00BA12B5" w:rsidRDefault="00BA12B5" w:rsidP="00CB7941">
      <w:pPr>
        <w:tabs>
          <w:tab w:val="left" w:pos="284"/>
          <w:tab w:val="left" w:pos="567"/>
          <w:tab w:val="left" w:pos="680"/>
          <w:tab w:val="left" w:pos="1134"/>
        </w:tabs>
        <w:spacing w:after="120"/>
        <w:ind w:right="1701"/>
        <w:jc w:val="both"/>
        <w:rPr>
          <w:color w:val="000000" w:themeColor="text1"/>
        </w:rPr>
      </w:pPr>
    </w:p>
    <w:p w14:paraId="039AB6B5" w14:textId="2FFC7FAB" w:rsidR="0039309D" w:rsidRPr="00C923FE" w:rsidRDefault="0039309D" w:rsidP="00CB7941">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Architektur: </w:t>
      </w:r>
      <w:r>
        <w:rPr>
          <w:color w:val="000000"/>
        </w:rPr>
        <w:t xml:space="preserve">ARGE </w:t>
      </w:r>
      <w:proofErr w:type="spellStart"/>
      <w:r>
        <w:rPr>
          <w:color w:val="000000"/>
        </w:rPr>
        <w:t>Rohdecan</w:t>
      </w:r>
      <w:proofErr w:type="spellEnd"/>
      <w:r>
        <w:rPr>
          <w:color w:val="000000"/>
        </w:rPr>
        <w:t xml:space="preserve"> QUERFELDEINS</w:t>
      </w:r>
      <w:r w:rsidRPr="00C923FE">
        <w:rPr>
          <w:color w:val="000000" w:themeColor="text1"/>
        </w:rPr>
        <w:t xml:space="preserve"> </w:t>
      </w:r>
    </w:p>
    <w:p w14:paraId="145F0683" w14:textId="43D45B0B" w:rsidR="0039309D" w:rsidRDefault="0039309D" w:rsidP="00CB7941">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Foto: </w:t>
      </w:r>
      <w:r>
        <w:rPr>
          <w:color w:val="000000" w:themeColor="text1"/>
        </w:rPr>
        <w:t>David Matthiessen</w:t>
      </w:r>
      <w:r w:rsidR="00704329">
        <w:rPr>
          <w:color w:val="000000" w:themeColor="text1"/>
        </w:rPr>
        <w:br w:type="page"/>
      </w:r>
    </w:p>
    <w:p w14:paraId="56D3E18A" w14:textId="6E0BC1F7" w:rsidR="00704329" w:rsidRDefault="00704329" w:rsidP="00CB7941">
      <w:pPr>
        <w:tabs>
          <w:tab w:val="left" w:pos="284"/>
          <w:tab w:val="left" w:pos="567"/>
          <w:tab w:val="left" w:pos="680"/>
          <w:tab w:val="left" w:pos="1134"/>
        </w:tabs>
        <w:spacing w:after="120"/>
        <w:ind w:right="1701"/>
        <w:jc w:val="both"/>
        <w:rPr>
          <w:color w:val="000000" w:themeColor="text1"/>
        </w:rPr>
      </w:pPr>
      <w:r>
        <w:rPr>
          <w:noProof/>
          <w:color w:val="000000" w:themeColor="text1"/>
          <w14:ligatures w14:val="standardContextual"/>
        </w:rPr>
        <w:lastRenderedPageBreak/>
        <w:drawing>
          <wp:inline distT="0" distB="0" distL="0" distR="0" wp14:anchorId="541D0728" wp14:editId="774719B6">
            <wp:extent cx="4680000" cy="2754000"/>
            <wp:effectExtent l="0" t="0" r="6350" b="1905"/>
            <wp:docPr id="14184660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466050" name="Grafik 1418466050"/>
                    <pic:cNvPicPr/>
                  </pic:nvPicPr>
                  <pic:blipFill>
                    <a:blip r:embed="rId7" cstate="screen">
                      <a:extLst>
                        <a:ext uri="{28A0092B-C50C-407E-A947-70E740481C1C}">
                          <a14:useLocalDpi xmlns:a14="http://schemas.microsoft.com/office/drawing/2010/main"/>
                        </a:ext>
                      </a:extLst>
                    </a:blip>
                    <a:stretch>
                      <a:fillRect/>
                    </a:stretch>
                  </pic:blipFill>
                  <pic:spPr>
                    <a:xfrm>
                      <a:off x="0" y="0"/>
                      <a:ext cx="4680000" cy="2754000"/>
                    </a:xfrm>
                    <a:prstGeom prst="rect">
                      <a:avLst/>
                    </a:prstGeom>
                  </pic:spPr>
                </pic:pic>
              </a:graphicData>
            </a:graphic>
          </wp:inline>
        </w:drawing>
      </w:r>
    </w:p>
    <w:p w14:paraId="69DFCABF" w14:textId="40B52418" w:rsidR="00704329" w:rsidRPr="00704329" w:rsidRDefault="00704329" w:rsidP="00704329">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sidRPr="009B626D">
        <w:rPr>
          <w:b/>
          <w:bCs/>
        </w:rPr>
        <w:t>Keramische Fassadenwellen in Grün und Rot</w:t>
      </w:r>
    </w:p>
    <w:p w14:paraId="71E32227" w14:textId="4C9FC600" w:rsidR="00704329"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Jedes Volumen oder jeder Gebäudeteil erhielt eine einheitliche Farbgestaltung, die sich über den Campus verteilt wiederholt.</w:t>
      </w:r>
    </w:p>
    <w:p w14:paraId="07ECD30B" w14:textId="77777777" w:rsidR="00BA12B5" w:rsidRDefault="00BA12B5" w:rsidP="00704329">
      <w:pPr>
        <w:tabs>
          <w:tab w:val="left" w:pos="284"/>
          <w:tab w:val="left" w:pos="567"/>
          <w:tab w:val="left" w:pos="680"/>
          <w:tab w:val="left" w:pos="1134"/>
        </w:tabs>
        <w:spacing w:after="120"/>
        <w:ind w:right="1701"/>
        <w:jc w:val="both"/>
        <w:rPr>
          <w:color w:val="000000" w:themeColor="text1"/>
        </w:rPr>
      </w:pPr>
    </w:p>
    <w:p w14:paraId="24D38750" w14:textId="2874123F" w:rsidR="00704329" w:rsidRPr="00C923FE" w:rsidRDefault="00704329" w:rsidP="00704329">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Architektur: </w:t>
      </w:r>
      <w:r>
        <w:rPr>
          <w:color w:val="000000"/>
        </w:rPr>
        <w:t xml:space="preserve">ARGE </w:t>
      </w:r>
      <w:proofErr w:type="spellStart"/>
      <w:r>
        <w:rPr>
          <w:color w:val="000000"/>
        </w:rPr>
        <w:t>Rohdecan</w:t>
      </w:r>
      <w:proofErr w:type="spellEnd"/>
      <w:r>
        <w:rPr>
          <w:color w:val="000000"/>
        </w:rPr>
        <w:t xml:space="preserve"> QUERFELDEINS</w:t>
      </w:r>
      <w:r w:rsidRPr="00C923FE">
        <w:rPr>
          <w:color w:val="000000" w:themeColor="text1"/>
        </w:rPr>
        <w:t xml:space="preserve"> </w:t>
      </w:r>
    </w:p>
    <w:p w14:paraId="61FAC80D" w14:textId="364AB32B" w:rsidR="00704329" w:rsidRPr="009F0A87" w:rsidRDefault="00704329" w:rsidP="00704329">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Foto: </w:t>
      </w:r>
      <w:r>
        <w:rPr>
          <w:color w:val="000000" w:themeColor="text1"/>
        </w:rPr>
        <w:t>David Matthiessen</w:t>
      </w:r>
    </w:p>
    <w:p w14:paraId="3307AE4F" w14:textId="77777777" w:rsidR="00704329" w:rsidRDefault="00704329" w:rsidP="00CB7941">
      <w:pPr>
        <w:tabs>
          <w:tab w:val="left" w:pos="284"/>
          <w:tab w:val="left" w:pos="567"/>
          <w:tab w:val="left" w:pos="680"/>
          <w:tab w:val="left" w:pos="1134"/>
        </w:tabs>
        <w:spacing w:after="120"/>
        <w:ind w:right="1701"/>
        <w:jc w:val="both"/>
        <w:rPr>
          <w:color w:val="000000" w:themeColor="text1"/>
        </w:rPr>
      </w:pPr>
    </w:p>
    <w:p w14:paraId="0205D1BE" w14:textId="77777777" w:rsidR="00704329" w:rsidRDefault="00704329" w:rsidP="00CB7941">
      <w:pPr>
        <w:tabs>
          <w:tab w:val="left" w:pos="284"/>
          <w:tab w:val="left" w:pos="567"/>
          <w:tab w:val="left" w:pos="680"/>
          <w:tab w:val="left" w:pos="1134"/>
        </w:tabs>
        <w:spacing w:after="120"/>
        <w:ind w:right="1701"/>
        <w:jc w:val="both"/>
        <w:rPr>
          <w:color w:val="000000" w:themeColor="text1"/>
        </w:rPr>
      </w:pPr>
    </w:p>
    <w:p w14:paraId="687ABE27" w14:textId="67DED771" w:rsidR="00704329" w:rsidRDefault="00704329" w:rsidP="00CB7941">
      <w:pPr>
        <w:tabs>
          <w:tab w:val="left" w:pos="284"/>
          <w:tab w:val="left" w:pos="567"/>
          <w:tab w:val="left" w:pos="680"/>
          <w:tab w:val="left" w:pos="1134"/>
        </w:tabs>
        <w:spacing w:after="120"/>
        <w:ind w:right="1701"/>
        <w:jc w:val="both"/>
        <w:rPr>
          <w:color w:val="000000" w:themeColor="text1"/>
        </w:rPr>
      </w:pPr>
      <w:r>
        <w:rPr>
          <w:noProof/>
          <w:color w:val="000000" w:themeColor="text1"/>
          <w14:ligatures w14:val="standardContextual"/>
        </w:rPr>
        <w:lastRenderedPageBreak/>
        <w:drawing>
          <wp:inline distT="0" distB="0" distL="0" distR="0" wp14:anchorId="6AFC0B86" wp14:editId="2524A3CD">
            <wp:extent cx="3855429" cy="6183516"/>
            <wp:effectExtent l="0" t="0" r="5715" b="1905"/>
            <wp:docPr id="21387727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72772" name="Grafik 2138772772"/>
                    <pic:cNvPicPr/>
                  </pic:nvPicPr>
                  <pic:blipFill>
                    <a:blip r:embed="rId8" cstate="screen">
                      <a:extLst>
                        <a:ext uri="{28A0092B-C50C-407E-A947-70E740481C1C}">
                          <a14:useLocalDpi xmlns:a14="http://schemas.microsoft.com/office/drawing/2010/main"/>
                        </a:ext>
                      </a:extLst>
                    </a:blip>
                    <a:stretch>
                      <a:fillRect/>
                    </a:stretch>
                  </pic:blipFill>
                  <pic:spPr>
                    <a:xfrm>
                      <a:off x="0" y="0"/>
                      <a:ext cx="3886980" cy="6234119"/>
                    </a:xfrm>
                    <a:prstGeom prst="rect">
                      <a:avLst/>
                    </a:prstGeom>
                  </pic:spPr>
                </pic:pic>
              </a:graphicData>
            </a:graphic>
          </wp:inline>
        </w:drawing>
      </w:r>
    </w:p>
    <w:p w14:paraId="2297F77E" w14:textId="6F396CAB" w:rsidR="00704329" w:rsidRPr="00704329" w:rsidRDefault="00704329" w:rsidP="00704329">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sidRPr="009B626D">
        <w:rPr>
          <w:b/>
          <w:bCs/>
        </w:rPr>
        <w:t>Keramische Fassadenwellen in Grün und Rot</w:t>
      </w:r>
    </w:p>
    <w:p w14:paraId="62C96785" w14:textId="77777777" w:rsidR="00704329"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Dabei setzt sich eine konkave Platte aus jeweils zwei Plattentypen zusammen: Einem mittigen Typ 1 mit zwei flankierenden, alternativen Plattentypen 2.</w:t>
      </w:r>
    </w:p>
    <w:p w14:paraId="0F6A9660" w14:textId="77777777" w:rsidR="00BA12B5" w:rsidRDefault="00BA12B5" w:rsidP="00704329">
      <w:pPr>
        <w:tabs>
          <w:tab w:val="left" w:pos="284"/>
          <w:tab w:val="left" w:pos="567"/>
          <w:tab w:val="left" w:pos="680"/>
          <w:tab w:val="left" w:pos="1134"/>
        </w:tabs>
        <w:spacing w:after="120"/>
        <w:ind w:right="1701"/>
        <w:jc w:val="both"/>
        <w:rPr>
          <w:color w:val="000000" w:themeColor="text1"/>
        </w:rPr>
      </w:pPr>
    </w:p>
    <w:p w14:paraId="30138144" w14:textId="23690827" w:rsidR="00704329" w:rsidRPr="00C923FE" w:rsidRDefault="00704329" w:rsidP="00704329">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Architektur: </w:t>
      </w:r>
      <w:r>
        <w:rPr>
          <w:color w:val="000000"/>
        </w:rPr>
        <w:t xml:space="preserve">ARGE </w:t>
      </w:r>
      <w:proofErr w:type="spellStart"/>
      <w:r>
        <w:rPr>
          <w:color w:val="000000"/>
        </w:rPr>
        <w:t>Rohdecan</w:t>
      </w:r>
      <w:proofErr w:type="spellEnd"/>
      <w:r>
        <w:rPr>
          <w:color w:val="000000"/>
        </w:rPr>
        <w:t xml:space="preserve"> QUERFELDEINS</w:t>
      </w:r>
      <w:r w:rsidRPr="00C923FE">
        <w:rPr>
          <w:color w:val="000000" w:themeColor="text1"/>
        </w:rPr>
        <w:t xml:space="preserve"> </w:t>
      </w:r>
    </w:p>
    <w:p w14:paraId="4B28441A" w14:textId="2B07DDE6" w:rsidR="00704329" w:rsidRDefault="00704329" w:rsidP="00CB7941">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Foto: </w:t>
      </w:r>
      <w:r>
        <w:rPr>
          <w:color w:val="000000" w:themeColor="text1"/>
        </w:rPr>
        <w:t>David Matthiessen</w:t>
      </w:r>
      <w:r>
        <w:rPr>
          <w:color w:val="000000" w:themeColor="text1"/>
        </w:rPr>
        <w:br w:type="page"/>
      </w:r>
    </w:p>
    <w:p w14:paraId="31F0D1BE" w14:textId="5CED5E2F" w:rsidR="00704329" w:rsidRDefault="00704329" w:rsidP="00CB7941">
      <w:pPr>
        <w:tabs>
          <w:tab w:val="left" w:pos="284"/>
          <w:tab w:val="left" w:pos="567"/>
          <w:tab w:val="left" w:pos="680"/>
          <w:tab w:val="left" w:pos="1134"/>
        </w:tabs>
        <w:spacing w:after="120"/>
        <w:ind w:right="1701"/>
        <w:jc w:val="both"/>
        <w:rPr>
          <w:color w:val="000000" w:themeColor="text1"/>
        </w:rPr>
      </w:pPr>
      <w:r>
        <w:rPr>
          <w:noProof/>
          <w:color w:val="000000" w:themeColor="text1"/>
          <w14:ligatures w14:val="standardContextual"/>
        </w:rPr>
        <w:lastRenderedPageBreak/>
        <w:drawing>
          <wp:inline distT="0" distB="0" distL="0" distR="0" wp14:anchorId="19430B5E" wp14:editId="7725CADD">
            <wp:extent cx="4011474" cy="6219730"/>
            <wp:effectExtent l="0" t="0" r="1905" b="3810"/>
            <wp:docPr id="199562766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27668" name="Grafik 1995627668"/>
                    <pic:cNvPicPr/>
                  </pic:nvPicPr>
                  <pic:blipFill>
                    <a:blip r:embed="rId9" cstate="screen">
                      <a:extLst>
                        <a:ext uri="{28A0092B-C50C-407E-A947-70E740481C1C}">
                          <a14:useLocalDpi xmlns:a14="http://schemas.microsoft.com/office/drawing/2010/main"/>
                        </a:ext>
                      </a:extLst>
                    </a:blip>
                    <a:stretch>
                      <a:fillRect/>
                    </a:stretch>
                  </pic:blipFill>
                  <pic:spPr>
                    <a:xfrm>
                      <a:off x="0" y="0"/>
                      <a:ext cx="4105964" cy="6366235"/>
                    </a:xfrm>
                    <a:prstGeom prst="rect">
                      <a:avLst/>
                    </a:prstGeom>
                  </pic:spPr>
                </pic:pic>
              </a:graphicData>
            </a:graphic>
          </wp:inline>
        </w:drawing>
      </w:r>
    </w:p>
    <w:p w14:paraId="08F1E7A7" w14:textId="006589D8" w:rsidR="00704329" w:rsidRPr="00704329" w:rsidRDefault="00704329" w:rsidP="00704329">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sidRPr="009B626D">
        <w:rPr>
          <w:b/>
          <w:bCs/>
        </w:rPr>
        <w:t>Keramische Fassadenwellen in Grün und Rot</w:t>
      </w:r>
    </w:p>
    <w:p w14:paraId="6E6EC215" w14:textId="77777777" w:rsidR="00704329"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Die Fensterbänder an den Sporthallen sowie einzelne Fenster an den Schulgebäuden erhielten eine passende Verschattung bestehend aus gereihten, auf Lücke gesetzten Keramikbaguettes.</w:t>
      </w:r>
    </w:p>
    <w:p w14:paraId="43861851" w14:textId="77777777" w:rsidR="00BA12B5" w:rsidRDefault="00BA12B5" w:rsidP="00704329">
      <w:pPr>
        <w:tabs>
          <w:tab w:val="left" w:pos="284"/>
          <w:tab w:val="left" w:pos="567"/>
          <w:tab w:val="left" w:pos="680"/>
          <w:tab w:val="left" w:pos="1134"/>
        </w:tabs>
        <w:spacing w:after="120"/>
        <w:ind w:right="1701"/>
        <w:jc w:val="both"/>
        <w:rPr>
          <w:color w:val="000000" w:themeColor="text1"/>
        </w:rPr>
      </w:pPr>
    </w:p>
    <w:p w14:paraId="449FB0E2" w14:textId="09ACC173" w:rsidR="00704329" w:rsidRPr="00C923FE" w:rsidRDefault="00704329" w:rsidP="00704329">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Architektur: </w:t>
      </w:r>
      <w:r>
        <w:rPr>
          <w:color w:val="000000"/>
        </w:rPr>
        <w:t xml:space="preserve">ARGE </w:t>
      </w:r>
      <w:proofErr w:type="spellStart"/>
      <w:r>
        <w:rPr>
          <w:color w:val="000000"/>
        </w:rPr>
        <w:t>Rohdecan</w:t>
      </w:r>
      <w:proofErr w:type="spellEnd"/>
      <w:r>
        <w:rPr>
          <w:color w:val="000000"/>
        </w:rPr>
        <w:t xml:space="preserve"> QUERFELDEINS</w:t>
      </w:r>
      <w:r w:rsidRPr="00C923FE">
        <w:rPr>
          <w:color w:val="000000" w:themeColor="text1"/>
        </w:rPr>
        <w:t xml:space="preserve"> </w:t>
      </w:r>
    </w:p>
    <w:p w14:paraId="08DF027A" w14:textId="07987FFE" w:rsidR="00704329" w:rsidRDefault="00704329" w:rsidP="00CB7941">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Foto: </w:t>
      </w:r>
      <w:r>
        <w:rPr>
          <w:color w:val="000000" w:themeColor="text1"/>
        </w:rPr>
        <w:t>David Matthiessen</w:t>
      </w:r>
      <w:r>
        <w:rPr>
          <w:color w:val="000000" w:themeColor="text1"/>
        </w:rPr>
        <w:br w:type="page"/>
      </w:r>
    </w:p>
    <w:p w14:paraId="2927AB4B" w14:textId="583EA6BC" w:rsidR="00704329" w:rsidRDefault="009B1E95" w:rsidP="00CB7941">
      <w:pPr>
        <w:tabs>
          <w:tab w:val="left" w:pos="284"/>
          <w:tab w:val="left" w:pos="567"/>
          <w:tab w:val="left" w:pos="680"/>
          <w:tab w:val="left" w:pos="1134"/>
        </w:tabs>
        <w:spacing w:after="120"/>
        <w:ind w:right="1701"/>
        <w:jc w:val="both"/>
        <w:rPr>
          <w:color w:val="000000" w:themeColor="text1"/>
        </w:rPr>
      </w:pPr>
      <w:r>
        <w:rPr>
          <w:noProof/>
          <w:color w:val="000000" w:themeColor="text1"/>
          <w14:ligatures w14:val="standardContextual"/>
        </w:rPr>
        <w:lastRenderedPageBreak/>
        <w:drawing>
          <wp:inline distT="0" distB="0" distL="0" distR="0" wp14:anchorId="768F51A9" wp14:editId="373E9528">
            <wp:extent cx="4711572" cy="3235569"/>
            <wp:effectExtent l="0" t="0" r="635" b="3175"/>
            <wp:docPr id="167460673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06731" name="Grafik 1674606731"/>
                    <pic:cNvPicPr/>
                  </pic:nvPicPr>
                  <pic:blipFill>
                    <a:blip r:embed="rId10" cstate="screen">
                      <a:extLst>
                        <a:ext uri="{28A0092B-C50C-407E-A947-70E740481C1C}">
                          <a14:useLocalDpi xmlns:a14="http://schemas.microsoft.com/office/drawing/2010/main"/>
                        </a:ext>
                      </a:extLst>
                    </a:blip>
                    <a:stretch>
                      <a:fillRect/>
                    </a:stretch>
                  </pic:blipFill>
                  <pic:spPr>
                    <a:xfrm>
                      <a:off x="0" y="0"/>
                      <a:ext cx="4789095" cy="3288806"/>
                    </a:xfrm>
                    <a:prstGeom prst="rect">
                      <a:avLst/>
                    </a:prstGeom>
                  </pic:spPr>
                </pic:pic>
              </a:graphicData>
            </a:graphic>
          </wp:inline>
        </w:drawing>
      </w:r>
    </w:p>
    <w:p w14:paraId="2B0F69A4" w14:textId="2F2D0623" w:rsidR="009B1E95" w:rsidRPr="009B1E95" w:rsidRDefault="009B1E95" w:rsidP="009B1E95">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sidRPr="009B626D">
        <w:rPr>
          <w:b/>
          <w:bCs/>
        </w:rPr>
        <w:t>Keramische Fassadenwellen in Grün und Rot</w:t>
      </w:r>
    </w:p>
    <w:p w14:paraId="347423F3" w14:textId="77777777" w:rsidR="009B1E95" w:rsidRDefault="009B1E95" w:rsidP="009B1E95">
      <w:pPr>
        <w:tabs>
          <w:tab w:val="left" w:pos="284"/>
          <w:tab w:val="left" w:pos="567"/>
          <w:tab w:val="left" w:pos="680"/>
          <w:tab w:val="left" w:pos="1134"/>
        </w:tabs>
        <w:spacing w:after="120"/>
        <w:ind w:right="1701"/>
        <w:jc w:val="both"/>
        <w:rPr>
          <w:color w:val="000000" w:themeColor="text1"/>
        </w:rPr>
      </w:pPr>
      <w:r>
        <w:rPr>
          <w:color w:val="000000" w:themeColor="text1"/>
        </w:rPr>
        <w:t>Durch eine leichte Transparenz der Glasuren kann der champagnerfarbene Scherben subtil durchschimmern, was den variantenreichen Farbeffekt verstärkt.</w:t>
      </w:r>
    </w:p>
    <w:p w14:paraId="7B2DB812" w14:textId="77777777" w:rsidR="00BA12B5" w:rsidRDefault="00BA12B5" w:rsidP="009B1E95">
      <w:pPr>
        <w:tabs>
          <w:tab w:val="left" w:pos="284"/>
          <w:tab w:val="left" w:pos="567"/>
          <w:tab w:val="left" w:pos="680"/>
          <w:tab w:val="left" w:pos="1134"/>
        </w:tabs>
        <w:spacing w:after="120"/>
        <w:ind w:right="1701"/>
        <w:jc w:val="both"/>
        <w:rPr>
          <w:color w:val="000000" w:themeColor="text1"/>
        </w:rPr>
      </w:pPr>
    </w:p>
    <w:p w14:paraId="571DAED3" w14:textId="7FE47A1D" w:rsidR="009B1E95" w:rsidRPr="00C923FE" w:rsidRDefault="009B1E95" w:rsidP="009B1E95">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Architektur: </w:t>
      </w:r>
      <w:r>
        <w:rPr>
          <w:color w:val="000000"/>
        </w:rPr>
        <w:t xml:space="preserve">ARGE </w:t>
      </w:r>
      <w:proofErr w:type="spellStart"/>
      <w:r>
        <w:rPr>
          <w:color w:val="000000"/>
        </w:rPr>
        <w:t>Rohdecan</w:t>
      </w:r>
      <w:proofErr w:type="spellEnd"/>
      <w:r>
        <w:rPr>
          <w:color w:val="000000"/>
        </w:rPr>
        <w:t xml:space="preserve"> QUERFELDEINS</w:t>
      </w:r>
      <w:r w:rsidRPr="00C923FE">
        <w:rPr>
          <w:color w:val="000000" w:themeColor="text1"/>
        </w:rPr>
        <w:t xml:space="preserve"> </w:t>
      </w:r>
    </w:p>
    <w:p w14:paraId="28C8BB4E" w14:textId="421C48B9" w:rsidR="009B1E95" w:rsidRDefault="009B1E95" w:rsidP="009B1E95">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Foto: </w:t>
      </w:r>
      <w:r>
        <w:rPr>
          <w:color w:val="000000" w:themeColor="text1"/>
        </w:rPr>
        <w:t>David Matthiessen</w:t>
      </w:r>
      <w:r>
        <w:rPr>
          <w:color w:val="000000" w:themeColor="text1"/>
        </w:rPr>
        <w:br w:type="page"/>
      </w:r>
    </w:p>
    <w:p w14:paraId="744AA48F" w14:textId="65E5DC90" w:rsidR="009B1E95" w:rsidRDefault="00237F3C" w:rsidP="00CB7941">
      <w:pPr>
        <w:tabs>
          <w:tab w:val="left" w:pos="284"/>
          <w:tab w:val="left" w:pos="567"/>
          <w:tab w:val="left" w:pos="680"/>
          <w:tab w:val="left" w:pos="1134"/>
        </w:tabs>
        <w:spacing w:after="120"/>
        <w:ind w:right="1701"/>
        <w:jc w:val="both"/>
        <w:rPr>
          <w:color w:val="000000" w:themeColor="text1"/>
        </w:rPr>
      </w:pPr>
      <w:r>
        <w:rPr>
          <w:noProof/>
          <w:color w:val="000000" w:themeColor="text1"/>
          <w14:ligatures w14:val="standardContextual"/>
        </w:rPr>
        <w:lastRenderedPageBreak/>
        <w:drawing>
          <wp:inline distT="0" distB="0" distL="0" distR="0" wp14:anchorId="3E4B6398" wp14:editId="3D91741B">
            <wp:extent cx="4712677" cy="3708532"/>
            <wp:effectExtent l="0" t="0" r="0" b="0"/>
            <wp:docPr id="183408587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85872" name="Grafik 1834085872"/>
                    <pic:cNvPicPr/>
                  </pic:nvPicPr>
                  <pic:blipFill>
                    <a:blip r:embed="rId11" cstate="screen">
                      <a:extLst>
                        <a:ext uri="{28A0092B-C50C-407E-A947-70E740481C1C}">
                          <a14:useLocalDpi xmlns:a14="http://schemas.microsoft.com/office/drawing/2010/main"/>
                        </a:ext>
                      </a:extLst>
                    </a:blip>
                    <a:stretch>
                      <a:fillRect/>
                    </a:stretch>
                  </pic:blipFill>
                  <pic:spPr>
                    <a:xfrm>
                      <a:off x="0" y="0"/>
                      <a:ext cx="4735325" cy="3726354"/>
                    </a:xfrm>
                    <a:prstGeom prst="rect">
                      <a:avLst/>
                    </a:prstGeom>
                  </pic:spPr>
                </pic:pic>
              </a:graphicData>
            </a:graphic>
          </wp:inline>
        </w:drawing>
      </w:r>
    </w:p>
    <w:p w14:paraId="59243D80" w14:textId="7C96F82A" w:rsidR="009B1E95" w:rsidRPr="009B1E95" w:rsidRDefault="009B1E95" w:rsidP="009B1E95">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sidRPr="009B626D">
        <w:rPr>
          <w:b/>
          <w:bCs/>
        </w:rPr>
        <w:t>Keramische Fassadenwellen in Grün und Rot</w:t>
      </w:r>
    </w:p>
    <w:p w14:paraId="6041663A" w14:textId="32B0E7BB" w:rsidR="00AE78BF" w:rsidRDefault="0039309D" w:rsidP="00CB7941">
      <w:pPr>
        <w:tabs>
          <w:tab w:val="left" w:pos="284"/>
          <w:tab w:val="left" w:pos="567"/>
          <w:tab w:val="left" w:pos="680"/>
          <w:tab w:val="left" w:pos="1134"/>
        </w:tabs>
        <w:spacing w:after="120"/>
        <w:ind w:right="1701"/>
        <w:jc w:val="both"/>
        <w:rPr>
          <w:color w:val="000000" w:themeColor="text1"/>
        </w:rPr>
      </w:pPr>
      <w:r>
        <w:rPr>
          <w:color w:val="000000" w:themeColor="text1"/>
        </w:rPr>
        <w:t>Für die prägnante Wellenform wurde eine</w:t>
      </w:r>
      <w:r w:rsidRPr="00F403C1">
        <w:rPr>
          <w:color w:val="000000" w:themeColor="text1"/>
        </w:rPr>
        <w:t xml:space="preserve"> vorgehängte hinterlüftete Fassadenkonstruktion gemäß DIN 18516 mit allgemein zugelassenen Elementen MOEDING LONGOTON® in spezieller doppelschaliger Ausführung der Keramikplatten realisiert</w:t>
      </w:r>
      <w:r>
        <w:rPr>
          <w:color w:val="000000" w:themeColor="text1"/>
        </w:rPr>
        <w:t xml:space="preserve">. Hierfür erhielten die Elemente eine </w:t>
      </w:r>
      <w:r w:rsidRPr="00FB54CE">
        <w:rPr>
          <w:color w:val="000000" w:themeColor="text1"/>
        </w:rPr>
        <w:t>vorhabenbezogene Bauartgenehmigung</w:t>
      </w:r>
      <w:r>
        <w:rPr>
          <w:color w:val="000000" w:themeColor="text1"/>
        </w:rPr>
        <w:t>.</w:t>
      </w:r>
    </w:p>
    <w:p w14:paraId="04B8A4C2" w14:textId="77777777" w:rsidR="00BA12B5" w:rsidRDefault="00BA12B5" w:rsidP="009B1E95">
      <w:pPr>
        <w:tabs>
          <w:tab w:val="left" w:pos="284"/>
          <w:tab w:val="left" w:pos="567"/>
          <w:tab w:val="left" w:pos="680"/>
          <w:tab w:val="left" w:pos="1134"/>
        </w:tabs>
        <w:spacing w:after="120"/>
        <w:ind w:right="1701"/>
        <w:jc w:val="both"/>
        <w:rPr>
          <w:color w:val="000000" w:themeColor="text1"/>
        </w:rPr>
      </w:pPr>
    </w:p>
    <w:p w14:paraId="5E2D1367" w14:textId="23FB8F64" w:rsidR="009B1E95" w:rsidRPr="00C923FE" w:rsidRDefault="009B1E95" w:rsidP="009B1E95">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Architektur: </w:t>
      </w:r>
      <w:r>
        <w:rPr>
          <w:color w:val="000000"/>
        </w:rPr>
        <w:t xml:space="preserve">ARGE </w:t>
      </w:r>
      <w:proofErr w:type="spellStart"/>
      <w:r>
        <w:rPr>
          <w:color w:val="000000"/>
        </w:rPr>
        <w:t>Rohdecan</w:t>
      </w:r>
      <w:proofErr w:type="spellEnd"/>
      <w:r>
        <w:rPr>
          <w:color w:val="000000"/>
        </w:rPr>
        <w:t xml:space="preserve"> QUERFELDEINS</w:t>
      </w:r>
      <w:r w:rsidRPr="00C923FE">
        <w:rPr>
          <w:color w:val="000000" w:themeColor="text1"/>
        </w:rPr>
        <w:t xml:space="preserve"> </w:t>
      </w:r>
    </w:p>
    <w:p w14:paraId="3C3F29A3" w14:textId="06E8B4FD" w:rsidR="009B1E95" w:rsidRPr="0039309D" w:rsidRDefault="009B1E95" w:rsidP="00CB7941">
      <w:pPr>
        <w:tabs>
          <w:tab w:val="left" w:pos="284"/>
          <w:tab w:val="left" w:pos="567"/>
          <w:tab w:val="left" w:pos="680"/>
          <w:tab w:val="left" w:pos="1134"/>
        </w:tabs>
        <w:spacing w:after="120"/>
        <w:ind w:right="1701"/>
        <w:jc w:val="both"/>
        <w:rPr>
          <w:color w:val="000000" w:themeColor="text1"/>
        </w:rPr>
      </w:pPr>
      <w:r w:rsidRPr="00C923FE">
        <w:rPr>
          <w:color w:val="000000" w:themeColor="text1"/>
        </w:rPr>
        <w:t xml:space="preserve">Foto: </w:t>
      </w:r>
      <w:r>
        <w:rPr>
          <w:color w:val="000000" w:themeColor="text1"/>
        </w:rPr>
        <w:t>David Matthiessen</w:t>
      </w:r>
    </w:p>
    <w:sectPr w:rsidR="009B1E95" w:rsidRPr="0039309D">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4FF67" w14:textId="77777777" w:rsidR="00E613C5" w:rsidRDefault="00E613C5" w:rsidP="0039309D">
      <w:r>
        <w:separator/>
      </w:r>
    </w:p>
  </w:endnote>
  <w:endnote w:type="continuationSeparator" w:id="0">
    <w:p w14:paraId="1AB1A467" w14:textId="77777777" w:rsidR="00E613C5" w:rsidRDefault="00E613C5" w:rsidP="0039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E7EA" w14:textId="77777777" w:rsidR="00E613C5" w:rsidRDefault="00E613C5" w:rsidP="0039309D">
      <w:r>
        <w:separator/>
      </w:r>
    </w:p>
  </w:footnote>
  <w:footnote w:type="continuationSeparator" w:id="0">
    <w:p w14:paraId="6ADA2B7E" w14:textId="77777777" w:rsidR="00E613C5" w:rsidRDefault="00E613C5" w:rsidP="00393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7693" w14:textId="2E82A390" w:rsidR="0039309D" w:rsidRDefault="0039309D" w:rsidP="0039309D">
    <w:pPr>
      <w:pStyle w:val="Kopfzeile"/>
      <w:ind w:right="-1277"/>
    </w:pPr>
    <w:r>
      <w:rPr>
        <w:noProof/>
      </w:rPr>
      <w:drawing>
        <wp:anchor distT="0" distB="0" distL="114300" distR="114300" simplePos="0" relativeHeight="251659264" behindDoc="0" locked="0" layoutInCell="1" allowOverlap="1" wp14:anchorId="35FBA262" wp14:editId="11916B9C">
          <wp:simplePos x="0" y="0"/>
          <wp:positionH relativeFrom="column">
            <wp:posOffset>4868545</wp:posOffset>
          </wp:positionH>
          <wp:positionV relativeFrom="paragraph">
            <wp:posOffset>6985</wp:posOffset>
          </wp:positionV>
          <wp:extent cx="791845" cy="1007110"/>
          <wp:effectExtent l="0" t="0" r="0" b="0"/>
          <wp:wrapNone/>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007110"/>
                  </a:xfrm>
                  <a:prstGeom prst="rect">
                    <a:avLst/>
                  </a:prstGeom>
                  <a:noFill/>
                </pic:spPr>
              </pic:pic>
            </a:graphicData>
          </a:graphic>
          <wp14:sizeRelH relativeFrom="page">
            <wp14:pctWidth>0</wp14:pctWidth>
          </wp14:sizeRelH>
          <wp14:sizeRelV relativeFrom="page">
            <wp14:pctHeight>0</wp14:pctHeight>
          </wp14:sizeRelV>
        </wp:anchor>
      </w:drawing>
    </w:r>
  </w:p>
  <w:p w14:paraId="43A2B0B5" w14:textId="77777777" w:rsidR="0039309D" w:rsidRDefault="0039309D" w:rsidP="0039309D">
    <w:pPr>
      <w:pStyle w:val="Kopfzeile"/>
      <w:ind w:right="-1277"/>
    </w:pPr>
  </w:p>
  <w:p w14:paraId="5361D849" w14:textId="77777777" w:rsidR="0039309D" w:rsidRDefault="0039309D" w:rsidP="0039309D">
    <w:pPr>
      <w:pStyle w:val="Kopfzeile"/>
      <w:ind w:right="-1277"/>
    </w:pPr>
  </w:p>
  <w:p w14:paraId="6BB33BC3" w14:textId="37C98475" w:rsidR="0039309D" w:rsidRPr="00552D10" w:rsidRDefault="0039309D" w:rsidP="0039309D">
    <w:pPr>
      <w:pStyle w:val="Kopfzeile"/>
      <w:ind w:right="-1277"/>
      <w:rPr>
        <w:b/>
        <w:bCs/>
        <w:color w:val="EE0000"/>
      </w:rPr>
    </w:pPr>
  </w:p>
  <w:p w14:paraId="5608A079" w14:textId="77777777" w:rsidR="0039309D" w:rsidRDefault="0039309D" w:rsidP="0039309D">
    <w:pPr>
      <w:pStyle w:val="Kopfzeile"/>
      <w:ind w:right="-1277"/>
    </w:pPr>
  </w:p>
  <w:p w14:paraId="24012CE2" w14:textId="77777777" w:rsidR="0039309D" w:rsidRDefault="0039309D" w:rsidP="0039309D">
    <w:pPr>
      <w:pStyle w:val="Kopfzeile"/>
      <w:ind w:right="-1277"/>
    </w:pPr>
  </w:p>
  <w:p w14:paraId="5C23954B" w14:textId="77777777" w:rsidR="0039309D" w:rsidRPr="00721831" w:rsidRDefault="0039309D" w:rsidP="0039309D">
    <w:pPr>
      <w:pStyle w:val="Kopfzeile"/>
      <w:ind w:right="-1277"/>
      <w:rPr>
        <w:sz w:val="16"/>
        <w:szCs w:val="16"/>
      </w:rPr>
    </w:pPr>
  </w:p>
  <w:p w14:paraId="5C234B1E" w14:textId="77777777" w:rsidR="0039309D" w:rsidRDefault="0039309D" w:rsidP="0039309D">
    <w:pPr>
      <w:spacing w:after="40"/>
      <w:ind w:right="-2552" w:firstLine="7655"/>
      <w:rPr>
        <w:sz w:val="16"/>
        <w:szCs w:val="16"/>
      </w:rPr>
    </w:pPr>
    <w:proofErr w:type="spellStart"/>
    <w:r>
      <w:rPr>
        <w:sz w:val="16"/>
        <w:szCs w:val="16"/>
      </w:rPr>
      <w:t>Moeding</w:t>
    </w:r>
    <w:proofErr w:type="spellEnd"/>
    <w:r>
      <w:rPr>
        <w:sz w:val="16"/>
        <w:szCs w:val="16"/>
      </w:rPr>
      <w:t xml:space="preserve"> Keramikfassaden GmbH</w:t>
    </w:r>
  </w:p>
  <w:p w14:paraId="510594D1" w14:textId="77777777" w:rsidR="0039309D" w:rsidRDefault="0039309D" w:rsidP="0039309D">
    <w:pPr>
      <w:spacing w:after="40"/>
      <w:ind w:right="-2694" w:firstLine="7655"/>
      <w:rPr>
        <w:sz w:val="16"/>
        <w:szCs w:val="16"/>
      </w:rPr>
    </w:pPr>
    <w:r w:rsidRPr="007E0D7E">
      <w:rPr>
        <w:sz w:val="16"/>
        <w:szCs w:val="16"/>
      </w:rPr>
      <w:t>Ludwig-</w:t>
    </w:r>
    <w:proofErr w:type="spellStart"/>
    <w:r w:rsidRPr="007E0D7E">
      <w:rPr>
        <w:sz w:val="16"/>
        <w:szCs w:val="16"/>
      </w:rPr>
      <w:t>Girnghuber</w:t>
    </w:r>
    <w:proofErr w:type="spellEnd"/>
    <w:r w:rsidRPr="007E0D7E">
      <w:rPr>
        <w:sz w:val="16"/>
        <w:szCs w:val="16"/>
      </w:rPr>
      <w:t>-Straße 1</w:t>
    </w:r>
  </w:p>
  <w:p w14:paraId="5E2AE460" w14:textId="77777777" w:rsidR="0039309D" w:rsidRDefault="0039309D" w:rsidP="0039309D">
    <w:pPr>
      <w:spacing w:after="40"/>
      <w:ind w:right="-2694" w:firstLine="7655"/>
      <w:rPr>
        <w:sz w:val="16"/>
        <w:szCs w:val="16"/>
      </w:rPr>
    </w:pPr>
    <w:r w:rsidRPr="007E0D7E">
      <w:rPr>
        <w:sz w:val="16"/>
        <w:szCs w:val="16"/>
      </w:rPr>
      <w:t>84163 Marklkofen</w:t>
    </w:r>
  </w:p>
  <w:p w14:paraId="1A645D65" w14:textId="77777777" w:rsidR="0039309D" w:rsidRDefault="0039309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198"/>
    <w:rsid w:val="000323CE"/>
    <w:rsid w:val="00084948"/>
    <w:rsid w:val="00237F3C"/>
    <w:rsid w:val="0028469E"/>
    <w:rsid w:val="002C7123"/>
    <w:rsid w:val="002E2137"/>
    <w:rsid w:val="0039309D"/>
    <w:rsid w:val="0051606B"/>
    <w:rsid w:val="005173EB"/>
    <w:rsid w:val="00552D10"/>
    <w:rsid w:val="00552E18"/>
    <w:rsid w:val="00572BE4"/>
    <w:rsid w:val="005C3D39"/>
    <w:rsid w:val="005E7AA2"/>
    <w:rsid w:val="00683F85"/>
    <w:rsid w:val="006C7E5C"/>
    <w:rsid w:val="00704329"/>
    <w:rsid w:val="00780A44"/>
    <w:rsid w:val="009104F3"/>
    <w:rsid w:val="00965CF8"/>
    <w:rsid w:val="009B1E95"/>
    <w:rsid w:val="009E3198"/>
    <w:rsid w:val="009F0A87"/>
    <w:rsid w:val="00A175BD"/>
    <w:rsid w:val="00A539DE"/>
    <w:rsid w:val="00A5612C"/>
    <w:rsid w:val="00AE6F46"/>
    <w:rsid w:val="00AE78BF"/>
    <w:rsid w:val="00B454B4"/>
    <w:rsid w:val="00BA12B5"/>
    <w:rsid w:val="00C21596"/>
    <w:rsid w:val="00C8616F"/>
    <w:rsid w:val="00CB7941"/>
    <w:rsid w:val="00CE51CD"/>
    <w:rsid w:val="00D42015"/>
    <w:rsid w:val="00DD7170"/>
    <w:rsid w:val="00E47EB4"/>
    <w:rsid w:val="00E53E2E"/>
    <w:rsid w:val="00E613C5"/>
    <w:rsid w:val="00F454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A120C"/>
  <w15:chartTrackingRefBased/>
  <w15:docId w15:val="{0876D5D8-EEFC-4D5A-9256-83A9C3011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309D"/>
    <w:pPr>
      <w:spacing w:after="0" w:line="240" w:lineRule="auto"/>
    </w:pPr>
    <w:rPr>
      <w:rFonts w:ascii="Arial" w:eastAsia="Times New Roman" w:hAnsi="Arial" w:cs="Arial"/>
      <w:kern w:val="0"/>
      <w:lang w:eastAsia="de-DE"/>
      <w14:ligatures w14:val="none"/>
    </w:rPr>
  </w:style>
  <w:style w:type="paragraph" w:styleId="berschrift1">
    <w:name w:val="heading 1"/>
    <w:basedOn w:val="Standard"/>
    <w:next w:val="Standard"/>
    <w:link w:val="berschrift1Zchn"/>
    <w:uiPriority w:val="9"/>
    <w:qFormat/>
    <w:rsid w:val="009E319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9"/>
    <w:unhideWhenUsed/>
    <w:qFormat/>
    <w:rsid w:val="009E319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9E319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9E3198"/>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9E3198"/>
    <w:pPr>
      <w:keepNext/>
      <w:keepLines/>
      <w:spacing w:before="80" w:after="40" w:line="259"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9E3198"/>
    <w:pPr>
      <w:keepNext/>
      <w:keepLines/>
      <w:spacing w:before="4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9E3198"/>
    <w:pPr>
      <w:keepNext/>
      <w:keepLines/>
      <w:spacing w:before="4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9E3198"/>
    <w:pPr>
      <w:keepNext/>
      <w:keepLines/>
      <w:spacing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9E3198"/>
    <w:pPr>
      <w:keepNext/>
      <w:keepLines/>
      <w:spacing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E319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9"/>
    <w:rsid w:val="009E319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9E319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9E319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9E319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9E319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E319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E319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E3198"/>
    <w:rPr>
      <w:rFonts w:eastAsiaTheme="majorEastAsia" w:cstheme="majorBidi"/>
      <w:color w:val="272727" w:themeColor="text1" w:themeTint="D8"/>
    </w:rPr>
  </w:style>
  <w:style w:type="paragraph" w:styleId="Titel">
    <w:name w:val="Title"/>
    <w:basedOn w:val="Standard"/>
    <w:next w:val="Standard"/>
    <w:link w:val="TitelZchn"/>
    <w:uiPriority w:val="10"/>
    <w:qFormat/>
    <w:rsid w:val="009E319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9E319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E319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9E319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3198"/>
    <w:pPr>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9E3198"/>
    <w:rPr>
      <w:i/>
      <w:iCs/>
      <w:color w:val="404040" w:themeColor="text1" w:themeTint="BF"/>
    </w:rPr>
  </w:style>
  <w:style w:type="paragraph" w:styleId="Listenabsatz">
    <w:name w:val="List Paragraph"/>
    <w:basedOn w:val="Standard"/>
    <w:uiPriority w:val="34"/>
    <w:qFormat/>
    <w:rsid w:val="009E3198"/>
    <w:pPr>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styleId="IntensiveHervorhebung">
    <w:name w:val="Intense Emphasis"/>
    <w:basedOn w:val="Absatz-Standardschriftart"/>
    <w:uiPriority w:val="21"/>
    <w:qFormat/>
    <w:rsid w:val="009E3198"/>
    <w:rPr>
      <w:i/>
      <w:iCs/>
      <w:color w:val="2F5496" w:themeColor="accent1" w:themeShade="BF"/>
    </w:rPr>
  </w:style>
  <w:style w:type="paragraph" w:styleId="IntensivesZitat">
    <w:name w:val="Intense Quote"/>
    <w:basedOn w:val="Standard"/>
    <w:next w:val="Standard"/>
    <w:link w:val="IntensivesZitatZchn"/>
    <w:uiPriority w:val="30"/>
    <w:qFormat/>
    <w:rsid w:val="009E319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9E3198"/>
    <w:rPr>
      <w:i/>
      <w:iCs/>
      <w:color w:val="2F5496" w:themeColor="accent1" w:themeShade="BF"/>
    </w:rPr>
  </w:style>
  <w:style w:type="character" w:styleId="IntensiverVerweis">
    <w:name w:val="Intense Reference"/>
    <w:basedOn w:val="Absatz-Standardschriftart"/>
    <w:uiPriority w:val="32"/>
    <w:qFormat/>
    <w:rsid w:val="009E3198"/>
    <w:rPr>
      <w:b/>
      <w:bCs/>
      <w:smallCaps/>
      <w:color w:val="2F5496" w:themeColor="accent1" w:themeShade="BF"/>
      <w:spacing w:val="5"/>
    </w:rPr>
  </w:style>
  <w:style w:type="paragraph" w:styleId="Kopfzeile">
    <w:name w:val="header"/>
    <w:basedOn w:val="Standard"/>
    <w:link w:val="KopfzeileZchn"/>
    <w:uiPriority w:val="99"/>
    <w:unhideWhenUsed/>
    <w:rsid w:val="0039309D"/>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KopfzeileZchn">
    <w:name w:val="Kopfzeile Zchn"/>
    <w:basedOn w:val="Absatz-Standardschriftart"/>
    <w:link w:val="Kopfzeile"/>
    <w:uiPriority w:val="99"/>
    <w:rsid w:val="0039309D"/>
  </w:style>
  <w:style w:type="paragraph" w:styleId="Fuzeile">
    <w:name w:val="footer"/>
    <w:basedOn w:val="Standard"/>
    <w:link w:val="FuzeileZchn"/>
    <w:uiPriority w:val="99"/>
    <w:unhideWhenUsed/>
    <w:rsid w:val="0039309D"/>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FuzeileZchn">
    <w:name w:val="Fußzeile Zchn"/>
    <w:basedOn w:val="Absatz-Standardschriftart"/>
    <w:link w:val="Fuzeile"/>
    <w:uiPriority w:val="99"/>
    <w:rsid w:val="0039309D"/>
  </w:style>
  <w:style w:type="paragraph" w:styleId="Textkrper">
    <w:name w:val="Body Text"/>
    <w:basedOn w:val="Standard"/>
    <w:link w:val="TextkrperZchn"/>
    <w:uiPriority w:val="99"/>
    <w:rsid w:val="0039309D"/>
    <w:pPr>
      <w:spacing w:after="120" w:line="360" w:lineRule="auto"/>
      <w:jc w:val="both"/>
    </w:pPr>
    <w:rPr>
      <w:b/>
      <w:bCs/>
    </w:rPr>
  </w:style>
  <w:style w:type="character" w:customStyle="1" w:styleId="TextkrperZchn">
    <w:name w:val="Textkörper Zchn"/>
    <w:basedOn w:val="Absatz-Standardschriftart"/>
    <w:link w:val="Textkrper"/>
    <w:uiPriority w:val="99"/>
    <w:rsid w:val="0039309D"/>
    <w:rPr>
      <w:rFonts w:ascii="Arial" w:eastAsia="Times New Roman" w:hAnsi="Arial" w:cs="Arial"/>
      <w:b/>
      <w:bCs/>
      <w:kern w:val="0"/>
      <w:lang w:eastAsia="de-DE"/>
      <w14:ligatures w14:val="none"/>
    </w:rPr>
  </w:style>
  <w:style w:type="character" w:styleId="Kommentarzeichen">
    <w:name w:val="annotation reference"/>
    <w:basedOn w:val="Absatz-Standardschriftart"/>
    <w:uiPriority w:val="99"/>
    <w:semiHidden/>
    <w:unhideWhenUsed/>
    <w:rsid w:val="0051606B"/>
    <w:rPr>
      <w:sz w:val="16"/>
      <w:szCs w:val="16"/>
    </w:rPr>
  </w:style>
  <w:style w:type="paragraph" w:styleId="Kommentartext">
    <w:name w:val="annotation text"/>
    <w:basedOn w:val="Standard"/>
    <w:link w:val="KommentartextZchn"/>
    <w:uiPriority w:val="99"/>
    <w:semiHidden/>
    <w:unhideWhenUsed/>
    <w:rsid w:val="0051606B"/>
    <w:rPr>
      <w:sz w:val="20"/>
      <w:szCs w:val="20"/>
    </w:rPr>
  </w:style>
  <w:style w:type="character" w:customStyle="1" w:styleId="KommentartextZchn">
    <w:name w:val="Kommentartext Zchn"/>
    <w:basedOn w:val="Absatz-Standardschriftart"/>
    <w:link w:val="Kommentartext"/>
    <w:uiPriority w:val="99"/>
    <w:semiHidden/>
    <w:rsid w:val="0051606B"/>
    <w:rPr>
      <w:rFonts w:ascii="Arial" w:eastAsia="Times New Roman" w:hAnsi="Arial" w:cs="Arial"/>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51606B"/>
    <w:rPr>
      <w:b/>
      <w:bCs/>
    </w:rPr>
  </w:style>
  <w:style w:type="character" w:customStyle="1" w:styleId="KommentarthemaZchn">
    <w:name w:val="Kommentarthema Zchn"/>
    <w:basedOn w:val="KommentartextZchn"/>
    <w:link w:val="Kommentarthema"/>
    <w:uiPriority w:val="99"/>
    <w:semiHidden/>
    <w:rsid w:val="0051606B"/>
    <w:rPr>
      <w:rFonts w:ascii="Arial" w:eastAsia="Times New Roman" w:hAnsi="Arial" w:cs="Arial"/>
      <w:b/>
      <w:bCs/>
      <w:kern w:val="0"/>
      <w:sz w:val="20"/>
      <w:szCs w:val="20"/>
      <w:lang w:eastAsia="de-DE"/>
      <w14:ligatures w14:val="none"/>
    </w:rPr>
  </w:style>
  <w:style w:type="paragraph" w:styleId="berarbeitung">
    <w:name w:val="Revision"/>
    <w:hidden/>
    <w:uiPriority w:val="99"/>
    <w:semiHidden/>
    <w:rsid w:val="00A539DE"/>
    <w:pPr>
      <w:spacing w:after="0" w:line="240" w:lineRule="auto"/>
    </w:pPr>
    <w:rPr>
      <w:rFonts w:ascii="Arial" w:eastAsia="Times New Roman" w:hAnsi="Arial" w:cs="Arial"/>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1021</Words>
  <Characters>6991</Characters>
  <Application>Microsoft Office Word</Application>
  <DocSecurity>0</DocSecurity>
  <Lines>170</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Strambu</dc:creator>
  <cp:keywords/>
  <dc:description/>
  <cp:lastModifiedBy>Julia Wolter</cp:lastModifiedBy>
  <cp:revision>2</cp:revision>
  <dcterms:created xsi:type="dcterms:W3CDTF">2026-04-08T20:53:00Z</dcterms:created>
  <dcterms:modified xsi:type="dcterms:W3CDTF">2026-04-08T20:53:00Z</dcterms:modified>
</cp:coreProperties>
</file>