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6C724F" w14:textId="698DF2AC" w:rsidR="000940E3" w:rsidRPr="00100F80" w:rsidRDefault="00663300" w:rsidP="000940E3">
      <w:pPr>
        <w:rPr>
          <w:rFonts w:ascii="Arial" w:hAnsi="Arial" w:cs="Arial"/>
          <w:b/>
          <w:bCs/>
          <w:sz w:val="32"/>
          <w:szCs w:val="32"/>
          <w:lang w:val="es-ES"/>
        </w:rPr>
      </w:pPr>
      <w:r w:rsidRPr="00100F80">
        <w:rPr>
          <w:rFonts w:ascii="Arial" w:hAnsi="Arial" w:cs="Arial"/>
          <w:b/>
          <w:bCs/>
          <w:sz w:val="32"/>
          <w:szCs w:val="32"/>
          <w:lang w:val="es-ES"/>
        </w:rPr>
        <w:t xml:space="preserve">Nota de prensa </w:t>
      </w:r>
      <w:r w:rsidR="00F837FC" w:rsidRPr="00100F80">
        <w:rPr>
          <w:rFonts w:ascii="Arial" w:hAnsi="Arial" w:cs="Arial"/>
          <w:b/>
          <w:bCs/>
          <w:sz w:val="32"/>
          <w:szCs w:val="32"/>
          <w:lang w:val="es-ES"/>
        </w:rPr>
        <w:t>06</w:t>
      </w:r>
      <w:r w:rsidR="000940E3" w:rsidRPr="00100F80">
        <w:rPr>
          <w:rFonts w:ascii="Arial" w:hAnsi="Arial" w:cs="Arial"/>
          <w:b/>
          <w:bCs/>
          <w:sz w:val="32"/>
          <w:szCs w:val="32"/>
          <w:lang w:val="es-ES"/>
        </w:rPr>
        <w:t>/2025</w:t>
      </w:r>
    </w:p>
    <w:p w14:paraId="4A6A1644" w14:textId="77777777" w:rsidR="000940E3" w:rsidRPr="00100F80" w:rsidRDefault="000940E3" w:rsidP="000940E3">
      <w:pPr>
        <w:rPr>
          <w:rFonts w:ascii="Arial" w:hAnsi="Arial" w:cs="Arial"/>
          <w:b/>
          <w:bCs/>
          <w:sz w:val="22"/>
          <w:szCs w:val="22"/>
          <w:lang w:val="es-ES"/>
        </w:rPr>
      </w:pPr>
    </w:p>
    <w:p w14:paraId="4304833B" w14:textId="77777777" w:rsidR="00663300" w:rsidRPr="00100F80" w:rsidRDefault="00663300" w:rsidP="00663300">
      <w:pPr>
        <w:rPr>
          <w:rFonts w:ascii="Arial" w:hAnsi="Arial" w:cs="Arial"/>
          <w:b/>
          <w:bCs/>
          <w:sz w:val="22"/>
          <w:szCs w:val="22"/>
          <w:lang w:val="es-ES"/>
        </w:rPr>
      </w:pPr>
    </w:p>
    <w:p w14:paraId="46F3D6B8" w14:textId="77777777" w:rsidR="00F837FC" w:rsidRPr="00100F80" w:rsidRDefault="00F837FC" w:rsidP="00F837FC">
      <w:pPr>
        <w:rPr>
          <w:rFonts w:ascii="Arial" w:hAnsi="Arial" w:cs="Arial"/>
          <w:b/>
          <w:bCs/>
          <w:sz w:val="28"/>
          <w:szCs w:val="28"/>
          <w:lang w:val="es-ES"/>
        </w:rPr>
      </w:pPr>
      <w:r w:rsidRPr="00100F80">
        <w:rPr>
          <w:rFonts w:ascii="Arial" w:hAnsi="Arial" w:cs="Arial"/>
          <w:b/>
          <w:bCs/>
          <w:sz w:val="28"/>
          <w:szCs w:val="28"/>
          <w:lang w:val="es-ES"/>
        </w:rPr>
        <w:t xml:space="preserve">Planificación en formato compacto: Office </w:t>
      </w:r>
      <w:proofErr w:type="spellStart"/>
      <w:r w:rsidRPr="00100F80">
        <w:rPr>
          <w:rFonts w:ascii="Arial" w:hAnsi="Arial" w:cs="Arial"/>
          <w:b/>
          <w:bCs/>
          <w:sz w:val="28"/>
          <w:szCs w:val="28"/>
          <w:lang w:val="es-ES"/>
        </w:rPr>
        <w:t>on</w:t>
      </w:r>
      <w:proofErr w:type="spellEnd"/>
      <w:r w:rsidRPr="00100F80">
        <w:rPr>
          <w:rFonts w:ascii="Arial" w:hAnsi="Arial" w:cs="Arial"/>
          <w:b/>
          <w:bCs/>
          <w:sz w:val="28"/>
          <w:szCs w:val="28"/>
          <w:lang w:val="es-ES"/>
        </w:rPr>
        <w:t xml:space="preserve"> </w:t>
      </w:r>
      <w:proofErr w:type="spellStart"/>
      <w:r w:rsidRPr="00100F80">
        <w:rPr>
          <w:rFonts w:ascii="Arial" w:hAnsi="Arial" w:cs="Arial"/>
          <w:b/>
          <w:bCs/>
          <w:sz w:val="28"/>
          <w:szCs w:val="28"/>
          <w:lang w:val="es-ES"/>
        </w:rPr>
        <w:t>Stage</w:t>
      </w:r>
      <w:proofErr w:type="spellEnd"/>
      <w:r w:rsidRPr="00100F80">
        <w:rPr>
          <w:rFonts w:ascii="Arial" w:hAnsi="Arial" w:cs="Arial"/>
          <w:b/>
          <w:bCs/>
          <w:sz w:val="28"/>
          <w:szCs w:val="28"/>
          <w:lang w:val="es-ES"/>
        </w:rPr>
        <w:t xml:space="preserve"> #1 </w:t>
      </w:r>
      <w:proofErr w:type="spellStart"/>
      <w:r w:rsidRPr="00100F80">
        <w:rPr>
          <w:rFonts w:ascii="Arial" w:hAnsi="Arial" w:cs="Arial"/>
          <w:b/>
          <w:bCs/>
          <w:sz w:val="28"/>
          <w:szCs w:val="28"/>
          <w:lang w:val="es-ES"/>
        </w:rPr>
        <w:t>Corporate</w:t>
      </w:r>
      <w:proofErr w:type="spellEnd"/>
      <w:r w:rsidRPr="00100F80">
        <w:rPr>
          <w:rFonts w:ascii="Arial" w:hAnsi="Arial" w:cs="Arial"/>
          <w:b/>
          <w:bCs/>
          <w:sz w:val="28"/>
          <w:szCs w:val="28"/>
          <w:lang w:val="es-ES"/>
        </w:rPr>
        <w:t xml:space="preserve"> Híbrido</w:t>
      </w:r>
    </w:p>
    <w:p w14:paraId="577E30C3" w14:textId="13813A0C" w:rsidR="00663300" w:rsidRPr="00100F80" w:rsidRDefault="00F837FC" w:rsidP="00F837FC">
      <w:pPr>
        <w:rPr>
          <w:rFonts w:ascii="Arial" w:hAnsi="Arial" w:cs="Arial"/>
          <w:sz w:val="28"/>
          <w:szCs w:val="28"/>
          <w:lang w:val="es-ES"/>
        </w:rPr>
      </w:pPr>
      <w:r w:rsidRPr="00100F80">
        <w:rPr>
          <w:rFonts w:ascii="Arial" w:hAnsi="Arial" w:cs="Arial"/>
          <w:sz w:val="28"/>
          <w:szCs w:val="28"/>
          <w:lang w:val="es-ES"/>
        </w:rPr>
        <w:t>Wilkhahn crea una nueva serie de publicaciones dedicada a la transformación de los espacios de oficinas</w:t>
      </w:r>
    </w:p>
    <w:p w14:paraId="14B60EDD" w14:textId="77777777" w:rsidR="00F837FC" w:rsidRPr="00100F80" w:rsidRDefault="00F837FC" w:rsidP="00F837FC">
      <w:pPr>
        <w:rPr>
          <w:rFonts w:ascii="Arial" w:hAnsi="Arial" w:cs="Arial"/>
          <w:sz w:val="22"/>
          <w:szCs w:val="22"/>
          <w:lang w:val="es-ES"/>
        </w:rPr>
      </w:pPr>
    </w:p>
    <w:p w14:paraId="1F219770" w14:textId="7AF86F06" w:rsidR="00663300" w:rsidRPr="00100F80" w:rsidRDefault="00F837FC" w:rsidP="00663300">
      <w:pPr>
        <w:rPr>
          <w:rFonts w:ascii="Arial" w:hAnsi="Arial" w:cs="Arial"/>
          <w:b/>
          <w:bCs/>
          <w:sz w:val="22"/>
          <w:szCs w:val="22"/>
          <w:lang w:val="es-ES"/>
        </w:rPr>
      </w:pPr>
      <w:r w:rsidRPr="00100F80">
        <w:rPr>
          <w:rFonts w:ascii="Arial" w:hAnsi="Arial" w:cs="Arial"/>
          <w:b/>
          <w:bCs/>
          <w:sz w:val="22"/>
          <w:szCs w:val="22"/>
          <w:lang w:val="es-ES"/>
        </w:rPr>
        <w:t xml:space="preserve">El primer volumen de la nueva serie «Office </w:t>
      </w:r>
      <w:proofErr w:type="spellStart"/>
      <w:r w:rsidRPr="00100F80">
        <w:rPr>
          <w:rFonts w:ascii="Arial" w:hAnsi="Arial" w:cs="Arial"/>
          <w:b/>
          <w:bCs/>
          <w:sz w:val="22"/>
          <w:szCs w:val="22"/>
          <w:lang w:val="es-ES"/>
        </w:rPr>
        <w:t>on</w:t>
      </w:r>
      <w:proofErr w:type="spellEnd"/>
      <w:r w:rsidRPr="00100F80">
        <w:rPr>
          <w:rFonts w:ascii="Arial" w:hAnsi="Arial" w:cs="Arial"/>
          <w:b/>
          <w:bCs/>
          <w:sz w:val="22"/>
          <w:szCs w:val="22"/>
          <w:lang w:val="es-ES"/>
        </w:rPr>
        <w:t xml:space="preserve"> </w:t>
      </w:r>
      <w:proofErr w:type="spellStart"/>
      <w:r w:rsidRPr="00100F80">
        <w:rPr>
          <w:rFonts w:ascii="Arial" w:hAnsi="Arial" w:cs="Arial"/>
          <w:b/>
          <w:bCs/>
          <w:sz w:val="22"/>
          <w:szCs w:val="22"/>
          <w:lang w:val="es-ES"/>
        </w:rPr>
        <w:t>Stage</w:t>
      </w:r>
      <w:proofErr w:type="spellEnd"/>
      <w:r w:rsidRPr="00100F80">
        <w:rPr>
          <w:rFonts w:ascii="Arial" w:hAnsi="Arial" w:cs="Arial"/>
          <w:b/>
          <w:bCs/>
          <w:sz w:val="22"/>
          <w:szCs w:val="22"/>
          <w:lang w:val="es-ES"/>
        </w:rPr>
        <w:t>» lleva por título «</w:t>
      </w:r>
      <w:proofErr w:type="spellStart"/>
      <w:r w:rsidRPr="00100F80">
        <w:rPr>
          <w:rFonts w:ascii="Arial" w:hAnsi="Arial" w:cs="Arial"/>
          <w:b/>
          <w:bCs/>
          <w:sz w:val="22"/>
          <w:szCs w:val="22"/>
          <w:lang w:val="es-ES"/>
        </w:rPr>
        <w:t>Corporate</w:t>
      </w:r>
      <w:proofErr w:type="spellEnd"/>
      <w:r w:rsidRPr="00100F80">
        <w:rPr>
          <w:rFonts w:ascii="Arial" w:hAnsi="Arial" w:cs="Arial"/>
          <w:b/>
          <w:bCs/>
          <w:sz w:val="22"/>
          <w:szCs w:val="22"/>
          <w:lang w:val="es-ES"/>
        </w:rPr>
        <w:t xml:space="preserve"> </w:t>
      </w:r>
      <w:proofErr w:type="spellStart"/>
      <w:r w:rsidRPr="00100F80">
        <w:rPr>
          <w:rFonts w:ascii="Arial" w:hAnsi="Arial" w:cs="Arial"/>
          <w:b/>
          <w:bCs/>
          <w:sz w:val="22"/>
          <w:szCs w:val="22"/>
          <w:lang w:val="es-ES"/>
        </w:rPr>
        <w:t>Hybrid</w:t>
      </w:r>
      <w:proofErr w:type="spellEnd"/>
      <w:r w:rsidRPr="00100F80">
        <w:rPr>
          <w:rFonts w:ascii="Arial" w:hAnsi="Arial" w:cs="Arial"/>
          <w:b/>
          <w:bCs/>
          <w:sz w:val="22"/>
          <w:szCs w:val="22"/>
          <w:lang w:val="es-ES"/>
        </w:rPr>
        <w:t xml:space="preserve">». Esta publicación pretende ser un complemento contemporáneo al extenso «Manual para el equipamiento de áreas de conferencia y </w:t>
      </w:r>
      <w:r w:rsidR="00984CB2" w:rsidRPr="00100F80">
        <w:rPr>
          <w:rFonts w:ascii="Arial" w:hAnsi="Arial" w:cs="Arial"/>
          <w:b/>
          <w:bCs/>
          <w:sz w:val="22"/>
          <w:szCs w:val="22"/>
          <w:lang w:val="es-ES"/>
        </w:rPr>
        <w:t>comunicación»</w:t>
      </w:r>
      <w:r w:rsidRPr="00100F80">
        <w:rPr>
          <w:rFonts w:ascii="Arial" w:hAnsi="Arial" w:cs="Arial"/>
          <w:b/>
          <w:bCs/>
          <w:sz w:val="22"/>
          <w:szCs w:val="22"/>
          <w:lang w:val="es-ES"/>
        </w:rPr>
        <w:t>; describe los cambios más sustanciales que han experimentado los entornos de oficinas y explora opciones para planificar y diseñar oficinas pensadas para el futuro. Ante el dinamismo y la diversidad de las transformaciones que se viven en todos los sectores de la industria, esta publicación es a la vez una guía y un alegato convincente para consagrar la cooperación ágil en organizaciones y empresas como nuevo estándar corporativo.</w:t>
      </w:r>
      <w:r w:rsidR="00663300" w:rsidRPr="00100F80">
        <w:rPr>
          <w:rFonts w:ascii="Arial" w:hAnsi="Arial" w:cs="Arial"/>
          <w:b/>
          <w:bCs/>
          <w:sz w:val="22"/>
          <w:szCs w:val="22"/>
          <w:lang w:val="es-ES"/>
        </w:rPr>
        <w:t xml:space="preserve"> </w:t>
      </w:r>
    </w:p>
    <w:p w14:paraId="66BB5B0F" w14:textId="77777777" w:rsidR="00663300" w:rsidRPr="00100F80" w:rsidRDefault="00663300" w:rsidP="00663300">
      <w:pPr>
        <w:rPr>
          <w:rFonts w:ascii="Arial" w:hAnsi="Arial" w:cs="Arial"/>
          <w:sz w:val="22"/>
          <w:szCs w:val="22"/>
          <w:lang w:val="es-ES"/>
        </w:rPr>
      </w:pPr>
    </w:p>
    <w:p w14:paraId="14D4DF0D" w14:textId="77777777" w:rsidR="00F837FC" w:rsidRPr="00100F80" w:rsidRDefault="00663300" w:rsidP="00F837FC">
      <w:pPr>
        <w:rPr>
          <w:rFonts w:ascii="Arial" w:hAnsi="Arial" w:cs="Arial"/>
          <w:sz w:val="22"/>
          <w:szCs w:val="22"/>
          <w:lang w:val="es-ES"/>
        </w:rPr>
      </w:pPr>
      <w:proofErr w:type="spellStart"/>
      <w:r w:rsidRPr="00100F80">
        <w:rPr>
          <w:rFonts w:ascii="Arial" w:hAnsi="Arial" w:cs="Arial"/>
          <w:b/>
          <w:bCs/>
          <w:sz w:val="22"/>
          <w:szCs w:val="22"/>
          <w:lang w:val="es-ES"/>
        </w:rPr>
        <w:t>Bad</w:t>
      </w:r>
      <w:proofErr w:type="spellEnd"/>
      <w:r w:rsidRPr="00100F80">
        <w:rPr>
          <w:rFonts w:ascii="Arial" w:hAnsi="Arial" w:cs="Arial"/>
          <w:b/>
          <w:bCs/>
          <w:sz w:val="22"/>
          <w:szCs w:val="22"/>
          <w:lang w:val="es-ES"/>
        </w:rPr>
        <w:t xml:space="preserve"> </w:t>
      </w:r>
      <w:proofErr w:type="spellStart"/>
      <w:r w:rsidRPr="00100F80">
        <w:rPr>
          <w:rFonts w:ascii="Arial" w:hAnsi="Arial" w:cs="Arial"/>
          <w:b/>
          <w:bCs/>
          <w:sz w:val="22"/>
          <w:szCs w:val="22"/>
          <w:lang w:val="es-ES"/>
        </w:rPr>
        <w:t>Münder</w:t>
      </w:r>
      <w:proofErr w:type="spellEnd"/>
      <w:r w:rsidRPr="00100F80">
        <w:rPr>
          <w:rFonts w:ascii="Arial" w:hAnsi="Arial" w:cs="Arial"/>
          <w:b/>
          <w:bCs/>
          <w:sz w:val="22"/>
          <w:szCs w:val="22"/>
          <w:lang w:val="es-ES"/>
        </w:rPr>
        <w:t xml:space="preserve">, </w:t>
      </w:r>
      <w:r w:rsidR="00F837FC" w:rsidRPr="00100F80">
        <w:rPr>
          <w:rFonts w:ascii="Arial" w:hAnsi="Arial" w:cs="Arial"/>
          <w:b/>
          <w:bCs/>
          <w:sz w:val="22"/>
          <w:szCs w:val="22"/>
          <w:lang w:val="es-ES"/>
        </w:rPr>
        <w:t>junio</w:t>
      </w:r>
      <w:r w:rsidRPr="00100F80">
        <w:rPr>
          <w:rFonts w:ascii="Arial" w:hAnsi="Arial" w:cs="Arial"/>
          <w:b/>
          <w:bCs/>
          <w:sz w:val="22"/>
          <w:szCs w:val="22"/>
          <w:lang w:val="es-ES"/>
        </w:rPr>
        <w:t xml:space="preserve"> de 2025. </w:t>
      </w:r>
      <w:r w:rsidR="00F837FC" w:rsidRPr="00100F80">
        <w:rPr>
          <w:rFonts w:ascii="Arial" w:hAnsi="Arial" w:cs="Arial"/>
          <w:sz w:val="22"/>
          <w:szCs w:val="22"/>
          <w:lang w:val="es-ES"/>
        </w:rPr>
        <w:t xml:space="preserve">Para que surjan auténticas innovaciones, es necesario investigar su contexto; para que se entienda bien el valor añadido que aporta dicha innovación, se debe saber comunicar bien el contexto. Por este motivo, la empresa de mobiliario de oficina Wilkhahn ha decidido crear «Office </w:t>
      </w:r>
      <w:proofErr w:type="spellStart"/>
      <w:r w:rsidR="00F837FC" w:rsidRPr="00100F80">
        <w:rPr>
          <w:rFonts w:ascii="Arial" w:hAnsi="Arial" w:cs="Arial"/>
          <w:sz w:val="22"/>
          <w:szCs w:val="22"/>
          <w:lang w:val="es-ES"/>
        </w:rPr>
        <w:t>on</w:t>
      </w:r>
      <w:proofErr w:type="spellEnd"/>
      <w:r w:rsidR="00F837FC" w:rsidRPr="00100F80">
        <w:rPr>
          <w:rFonts w:ascii="Arial" w:hAnsi="Arial" w:cs="Arial"/>
          <w:sz w:val="22"/>
          <w:szCs w:val="22"/>
          <w:lang w:val="es-ES"/>
        </w:rPr>
        <w:t xml:space="preserve"> </w:t>
      </w:r>
      <w:proofErr w:type="spellStart"/>
      <w:r w:rsidR="00F837FC" w:rsidRPr="00100F80">
        <w:rPr>
          <w:rFonts w:ascii="Arial" w:hAnsi="Arial" w:cs="Arial"/>
          <w:sz w:val="22"/>
          <w:szCs w:val="22"/>
          <w:lang w:val="es-ES"/>
        </w:rPr>
        <w:t>Stage</w:t>
      </w:r>
      <w:proofErr w:type="spellEnd"/>
      <w:r w:rsidR="00F837FC" w:rsidRPr="00100F80">
        <w:rPr>
          <w:rFonts w:ascii="Arial" w:hAnsi="Arial" w:cs="Arial"/>
          <w:sz w:val="22"/>
          <w:szCs w:val="22"/>
          <w:lang w:val="es-ES"/>
        </w:rPr>
        <w:t>», una nueva serie temática centrada en el entorno en el cual desarrolla sus productos. El primer número, «</w:t>
      </w:r>
      <w:proofErr w:type="spellStart"/>
      <w:r w:rsidR="00F837FC" w:rsidRPr="00100F80">
        <w:rPr>
          <w:rFonts w:ascii="Arial" w:hAnsi="Arial" w:cs="Arial"/>
          <w:sz w:val="22"/>
          <w:szCs w:val="22"/>
          <w:lang w:val="es-ES"/>
        </w:rPr>
        <w:t>Corporate</w:t>
      </w:r>
      <w:proofErr w:type="spellEnd"/>
      <w:r w:rsidR="00F837FC" w:rsidRPr="00100F80">
        <w:rPr>
          <w:rFonts w:ascii="Arial" w:hAnsi="Arial" w:cs="Arial"/>
          <w:sz w:val="22"/>
          <w:szCs w:val="22"/>
          <w:lang w:val="es-ES"/>
        </w:rPr>
        <w:t xml:space="preserve"> </w:t>
      </w:r>
      <w:proofErr w:type="spellStart"/>
      <w:r w:rsidR="00F837FC" w:rsidRPr="00100F80">
        <w:rPr>
          <w:rFonts w:ascii="Arial" w:hAnsi="Arial" w:cs="Arial"/>
          <w:sz w:val="22"/>
          <w:szCs w:val="22"/>
          <w:lang w:val="es-ES"/>
        </w:rPr>
        <w:t>Hybrid</w:t>
      </w:r>
      <w:proofErr w:type="spellEnd"/>
      <w:r w:rsidR="00F837FC" w:rsidRPr="00100F80">
        <w:rPr>
          <w:rFonts w:ascii="Arial" w:hAnsi="Arial" w:cs="Arial"/>
          <w:sz w:val="22"/>
          <w:szCs w:val="22"/>
          <w:lang w:val="es-ES"/>
        </w:rPr>
        <w:t>», está dedicado a las necesidades, a las condiciones marco y a las posibilidades que ofrece una colaboración más ágil. En el primer volumen se exploran cuestiones como las formas de aprovechar el potencial de los empleados para configurar activamente el futuro considerando las necesidades humanas, los requisitos organizativos, el diseño de los espacios y el equipamiento tecnológico.</w:t>
      </w:r>
    </w:p>
    <w:p w14:paraId="5B8826E0" w14:textId="77777777" w:rsidR="00F837FC" w:rsidRPr="00100F80" w:rsidRDefault="00F837FC" w:rsidP="00F837FC">
      <w:pPr>
        <w:rPr>
          <w:rFonts w:ascii="Arial" w:hAnsi="Arial" w:cs="Arial"/>
          <w:sz w:val="22"/>
          <w:szCs w:val="22"/>
          <w:lang w:val="es-ES"/>
        </w:rPr>
      </w:pPr>
    </w:p>
    <w:p w14:paraId="457DBC74" w14:textId="77777777" w:rsidR="00F837FC" w:rsidRPr="00100F80" w:rsidRDefault="00F837FC" w:rsidP="00F837FC">
      <w:pPr>
        <w:rPr>
          <w:rFonts w:ascii="Arial" w:hAnsi="Arial" w:cs="Arial"/>
          <w:b/>
          <w:bCs/>
          <w:sz w:val="22"/>
          <w:szCs w:val="22"/>
          <w:lang w:val="es-ES"/>
        </w:rPr>
      </w:pPr>
      <w:r w:rsidRPr="00100F80">
        <w:rPr>
          <w:rFonts w:ascii="Arial" w:hAnsi="Arial" w:cs="Arial"/>
          <w:b/>
          <w:bCs/>
          <w:sz w:val="22"/>
          <w:szCs w:val="22"/>
          <w:lang w:val="es-ES"/>
        </w:rPr>
        <w:t xml:space="preserve">Los retos: planificar lo </w:t>
      </w:r>
      <w:proofErr w:type="spellStart"/>
      <w:r w:rsidRPr="00100F80">
        <w:rPr>
          <w:rFonts w:ascii="Arial" w:hAnsi="Arial" w:cs="Arial"/>
          <w:b/>
          <w:bCs/>
          <w:sz w:val="22"/>
          <w:szCs w:val="22"/>
          <w:lang w:val="es-ES"/>
        </w:rPr>
        <w:t>implanificable</w:t>
      </w:r>
      <w:proofErr w:type="spellEnd"/>
    </w:p>
    <w:p w14:paraId="03B399F7" w14:textId="77777777" w:rsidR="00F837FC" w:rsidRPr="00100F80" w:rsidRDefault="00F837FC" w:rsidP="00F837FC">
      <w:pPr>
        <w:rPr>
          <w:rFonts w:ascii="Arial" w:hAnsi="Arial" w:cs="Arial"/>
          <w:sz w:val="22"/>
          <w:szCs w:val="22"/>
          <w:lang w:val="es-ES"/>
        </w:rPr>
      </w:pPr>
      <w:r w:rsidRPr="00100F80">
        <w:rPr>
          <w:rFonts w:ascii="Arial" w:hAnsi="Arial" w:cs="Arial"/>
          <w:sz w:val="22"/>
          <w:szCs w:val="22"/>
          <w:lang w:val="es-ES"/>
        </w:rPr>
        <w:t>¿Cómo se pueden dominar las dinámicas del cambio, su creciente complejidad y naturaleza impredecible? Hoy, más que nunca, debemos trazar claramente nuestros objetivos y decidir cuál será el camino que vamos a seguir; un camino que seguiremos paso a paso para que, si fuera el caso, se pudieran hacer rápidamente los ajustes y cambios necesarios sin perder de vista el camino. La interdisciplinariedad, la transparencia y la participación a todos los niveles son los ingredientes necesarios para crear un entorno ágil y colaborativo que conciba la creación de soluciones como una tarea conjunta para hacer frente a una realidad compleja.</w:t>
      </w:r>
    </w:p>
    <w:p w14:paraId="1F70AEFC" w14:textId="77777777" w:rsidR="00F837FC" w:rsidRPr="00100F80" w:rsidRDefault="00F837FC" w:rsidP="00F837FC">
      <w:pPr>
        <w:rPr>
          <w:rFonts w:ascii="Arial" w:hAnsi="Arial" w:cs="Arial"/>
          <w:sz w:val="22"/>
          <w:szCs w:val="22"/>
          <w:lang w:val="es-ES"/>
        </w:rPr>
      </w:pPr>
    </w:p>
    <w:p w14:paraId="1C265AD2" w14:textId="77777777" w:rsidR="00F837FC" w:rsidRPr="00100F80" w:rsidRDefault="00F837FC" w:rsidP="00F837FC">
      <w:pPr>
        <w:rPr>
          <w:rFonts w:ascii="Arial" w:hAnsi="Arial" w:cs="Arial"/>
          <w:b/>
          <w:bCs/>
          <w:sz w:val="22"/>
          <w:szCs w:val="22"/>
          <w:lang w:val="es-ES"/>
        </w:rPr>
      </w:pPr>
      <w:r w:rsidRPr="00100F80">
        <w:rPr>
          <w:rFonts w:ascii="Arial" w:hAnsi="Arial" w:cs="Arial"/>
          <w:b/>
          <w:bCs/>
          <w:sz w:val="22"/>
          <w:szCs w:val="22"/>
          <w:lang w:val="es-ES"/>
        </w:rPr>
        <w:t>La oficina como escenario de una colaboración híbrida y ágil</w:t>
      </w:r>
    </w:p>
    <w:p w14:paraId="0676E5B6" w14:textId="77777777" w:rsidR="00F837FC" w:rsidRPr="00100F80" w:rsidRDefault="00F837FC" w:rsidP="00F837FC">
      <w:pPr>
        <w:rPr>
          <w:rFonts w:ascii="Arial" w:hAnsi="Arial" w:cs="Arial"/>
          <w:sz w:val="22"/>
          <w:szCs w:val="22"/>
          <w:lang w:val="es-ES"/>
        </w:rPr>
      </w:pPr>
      <w:r w:rsidRPr="00100F80">
        <w:rPr>
          <w:rFonts w:ascii="Arial" w:hAnsi="Arial" w:cs="Arial"/>
          <w:sz w:val="22"/>
          <w:szCs w:val="22"/>
          <w:lang w:val="es-ES"/>
        </w:rPr>
        <w:t xml:space="preserve">A lo largo de las 120 páginas de este primer volumen, desarrollamos una metáfora escénica en cinco actos. Los elementos de mobiliario se presentan como </w:t>
      </w:r>
      <w:proofErr w:type="spellStart"/>
      <w:r w:rsidRPr="00100F80">
        <w:rPr>
          <w:rFonts w:ascii="Arial" w:hAnsi="Arial" w:cs="Arial"/>
          <w:sz w:val="22"/>
          <w:szCs w:val="22"/>
          <w:lang w:val="es-ES"/>
        </w:rPr>
        <w:t>coactores</w:t>
      </w:r>
      <w:proofErr w:type="spellEnd"/>
      <w:r w:rsidRPr="00100F80">
        <w:rPr>
          <w:rFonts w:ascii="Arial" w:hAnsi="Arial" w:cs="Arial"/>
          <w:sz w:val="22"/>
          <w:szCs w:val="22"/>
          <w:lang w:val="es-ES"/>
        </w:rPr>
        <w:t xml:space="preserve"> que invitan a la interacción con los usuarios. Uno de los principios de </w:t>
      </w:r>
      <w:proofErr w:type="spellStart"/>
      <w:r w:rsidRPr="00100F80">
        <w:rPr>
          <w:rFonts w:ascii="Arial" w:hAnsi="Arial" w:cs="Arial"/>
          <w:sz w:val="22"/>
          <w:szCs w:val="22"/>
          <w:lang w:val="es-ES"/>
        </w:rPr>
        <w:t>Wilkhahn</w:t>
      </w:r>
      <w:proofErr w:type="spellEnd"/>
      <w:r w:rsidRPr="00100F80">
        <w:rPr>
          <w:rFonts w:ascii="Arial" w:hAnsi="Arial" w:cs="Arial"/>
          <w:sz w:val="22"/>
          <w:szCs w:val="22"/>
          <w:lang w:val="es-ES"/>
        </w:rPr>
        <w:t xml:space="preserve"> es «carpe </w:t>
      </w:r>
      <w:proofErr w:type="spellStart"/>
      <w:r w:rsidRPr="00100F80">
        <w:rPr>
          <w:rFonts w:ascii="Arial" w:hAnsi="Arial" w:cs="Arial"/>
          <w:sz w:val="22"/>
          <w:szCs w:val="22"/>
          <w:lang w:val="es-ES"/>
        </w:rPr>
        <w:t>momentum</w:t>
      </w:r>
      <w:proofErr w:type="spellEnd"/>
      <w:r w:rsidRPr="00100F80">
        <w:rPr>
          <w:rFonts w:ascii="Arial" w:hAnsi="Arial" w:cs="Arial"/>
          <w:sz w:val="22"/>
          <w:szCs w:val="22"/>
          <w:lang w:val="es-ES"/>
        </w:rPr>
        <w:t>»: el objetivo es diseñar lo que podríamos llamar «escenografías» para zonas de comunicación que puedan transformarse rápidamente en áreas destinadas a una colaboración más ágil en caso necesario.</w:t>
      </w:r>
    </w:p>
    <w:p w14:paraId="2E5455D3" w14:textId="77777777" w:rsidR="00F837FC" w:rsidRPr="00100F80" w:rsidRDefault="00F837FC" w:rsidP="00F837FC">
      <w:pPr>
        <w:rPr>
          <w:rFonts w:ascii="Arial" w:hAnsi="Arial" w:cs="Arial"/>
          <w:sz w:val="22"/>
          <w:szCs w:val="22"/>
          <w:lang w:val="es-ES"/>
        </w:rPr>
      </w:pPr>
    </w:p>
    <w:p w14:paraId="1A572C2B" w14:textId="77777777" w:rsidR="00F837FC" w:rsidRPr="00100F80" w:rsidRDefault="00F837FC" w:rsidP="00F837FC">
      <w:pPr>
        <w:rPr>
          <w:rFonts w:ascii="Arial" w:hAnsi="Arial" w:cs="Arial"/>
          <w:sz w:val="22"/>
          <w:szCs w:val="22"/>
          <w:lang w:val="es-ES"/>
        </w:rPr>
      </w:pPr>
      <w:r w:rsidRPr="00100F80">
        <w:rPr>
          <w:rFonts w:ascii="Arial" w:hAnsi="Arial" w:cs="Arial"/>
          <w:sz w:val="22"/>
          <w:szCs w:val="22"/>
          <w:lang w:val="es-ES"/>
        </w:rPr>
        <w:t xml:space="preserve">Los parámetros conceptuales de planificación se esbozan e ilustran en cada una de los actos: desde salas de innovación y talleres, salas de reuniones y de conferencias, zonas de seminarios y formación, comedor y lounge, hasta pasillos y zonas centrales. Cuenta con breves introducciones, textos detallados, principios y métodos, así como resúmenes de los cambios más importantes, lo cual aporta una estructura clara y coherente. Asimismo, </w:t>
      </w:r>
      <w:r w:rsidRPr="00100F80">
        <w:rPr>
          <w:rFonts w:ascii="Arial" w:hAnsi="Arial" w:cs="Arial"/>
          <w:sz w:val="22"/>
          <w:szCs w:val="22"/>
          <w:lang w:val="es-ES"/>
        </w:rPr>
        <w:lastRenderedPageBreak/>
        <w:t>también cuenta con varios ejemplos de planificación adaptables e ilustrados que proporcionan ejemplos de visualización y, por qué no, también inspiración.</w:t>
      </w:r>
    </w:p>
    <w:p w14:paraId="1F65C719" w14:textId="77777777" w:rsidR="00F837FC" w:rsidRPr="00100F80" w:rsidRDefault="00F837FC" w:rsidP="00F837FC">
      <w:pPr>
        <w:rPr>
          <w:rFonts w:ascii="Arial" w:hAnsi="Arial" w:cs="Arial"/>
          <w:sz w:val="22"/>
          <w:szCs w:val="22"/>
          <w:lang w:val="es-ES"/>
        </w:rPr>
      </w:pPr>
    </w:p>
    <w:p w14:paraId="1D46382D" w14:textId="77777777" w:rsidR="00F837FC" w:rsidRPr="00100F80" w:rsidRDefault="00F837FC" w:rsidP="00F837FC">
      <w:pPr>
        <w:rPr>
          <w:rFonts w:ascii="Arial" w:hAnsi="Arial" w:cs="Arial"/>
          <w:b/>
          <w:bCs/>
          <w:sz w:val="22"/>
          <w:szCs w:val="22"/>
          <w:lang w:val="es-ES"/>
        </w:rPr>
      </w:pPr>
      <w:r w:rsidRPr="00100F80">
        <w:rPr>
          <w:rFonts w:ascii="Arial" w:hAnsi="Arial" w:cs="Arial"/>
          <w:b/>
          <w:bCs/>
          <w:sz w:val="22"/>
          <w:szCs w:val="22"/>
          <w:lang w:val="es-ES"/>
        </w:rPr>
        <w:t xml:space="preserve">En el foco: la familia </w:t>
      </w:r>
      <w:proofErr w:type="spellStart"/>
      <w:r w:rsidRPr="00100F80">
        <w:rPr>
          <w:rFonts w:ascii="Arial" w:hAnsi="Arial" w:cs="Arial"/>
          <w:b/>
          <w:bCs/>
          <w:sz w:val="22"/>
          <w:szCs w:val="22"/>
          <w:lang w:val="es-ES"/>
        </w:rPr>
        <w:t>Confair</w:t>
      </w:r>
      <w:proofErr w:type="spellEnd"/>
      <w:r w:rsidRPr="00100F80">
        <w:rPr>
          <w:rFonts w:ascii="Arial" w:hAnsi="Arial" w:cs="Arial"/>
          <w:b/>
          <w:bCs/>
          <w:sz w:val="22"/>
          <w:szCs w:val="22"/>
          <w:lang w:val="es-ES"/>
        </w:rPr>
        <w:t xml:space="preserve"> Next</w:t>
      </w:r>
    </w:p>
    <w:p w14:paraId="29E5E5EC" w14:textId="77777777" w:rsidR="00F837FC" w:rsidRPr="00100F80" w:rsidRDefault="00F837FC" w:rsidP="00F837FC">
      <w:pPr>
        <w:rPr>
          <w:rFonts w:ascii="Arial" w:hAnsi="Arial" w:cs="Arial"/>
          <w:sz w:val="22"/>
          <w:szCs w:val="22"/>
          <w:lang w:val="es-ES"/>
        </w:rPr>
      </w:pPr>
      <w:r w:rsidRPr="00100F80">
        <w:rPr>
          <w:rFonts w:ascii="Arial" w:hAnsi="Arial" w:cs="Arial"/>
          <w:sz w:val="22"/>
          <w:szCs w:val="22"/>
          <w:lang w:val="es-ES"/>
        </w:rPr>
        <w:t>Las escenas ilustran los efectos que pueden conseguir los «</w:t>
      </w:r>
      <w:proofErr w:type="spellStart"/>
      <w:r w:rsidRPr="00100F80">
        <w:rPr>
          <w:rFonts w:ascii="Arial" w:hAnsi="Arial" w:cs="Arial"/>
          <w:sz w:val="22"/>
          <w:szCs w:val="22"/>
          <w:lang w:val="es-ES"/>
        </w:rPr>
        <w:t>coactores</w:t>
      </w:r>
      <w:proofErr w:type="spellEnd"/>
      <w:r w:rsidRPr="00100F80">
        <w:rPr>
          <w:rFonts w:ascii="Arial" w:hAnsi="Arial" w:cs="Arial"/>
          <w:sz w:val="22"/>
          <w:szCs w:val="22"/>
          <w:lang w:val="es-ES"/>
        </w:rPr>
        <w:t xml:space="preserve">» si cuentan con el diseño apropiado. Móviles, bien distribuidas y pensadas para fomentar la participación, las pizarras </w:t>
      </w:r>
      <w:proofErr w:type="spellStart"/>
      <w:r w:rsidRPr="00100F80">
        <w:rPr>
          <w:rFonts w:ascii="Arial" w:hAnsi="Arial" w:cs="Arial"/>
          <w:sz w:val="22"/>
          <w:szCs w:val="22"/>
          <w:lang w:val="es-ES"/>
        </w:rPr>
        <w:t>whiteboard</w:t>
      </w:r>
      <w:proofErr w:type="spellEnd"/>
      <w:r w:rsidRPr="00100F80">
        <w:rPr>
          <w:rFonts w:ascii="Arial" w:hAnsi="Arial" w:cs="Arial"/>
          <w:sz w:val="22"/>
          <w:szCs w:val="22"/>
          <w:lang w:val="es-ES"/>
        </w:rPr>
        <w:t xml:space="preserve"> y los paneles acústicos se convierten en </w:t>
      </w:r>
      <w:proofErr w:type="spellStart"/>
      <w:r w:rsidRPr="00100F80">
        <w:rPr>
          <w:rFonts w:ascii="Arial" w:hAnsi="Arial" w:cs="Arial"/>
          <w:sz w:val="22"/>
          <w:szCs w:val="22"/>
          <w:lang w:val="es-ES"/>
        </w:rPr>
        <w:t>coactores</w:t>
      </w:r>
      <w:proofErr w:type="spellEnd"/>
      <w:r w:rsidRPr="00100F80">
        <w:rPr>
          <w:rFonts w:ascii="Arial" w:hAnsi="Arial" w:cs="Arial"/>
          <w:sz w:val="22"/>
          <w:szCs w:val="22"/>
          <w:lang w:val="es-ES"/>
        </w:rPr>
        <w:t xml:space="preserve"> que delimitan y acotan espacios, y sirven también como superficies de visualización. El contexto justifica e integra la necesidad de integrar por igual herramientas analógicas y digitales, como también ilustra el efecto que genera modificar la posición y la función que tienen habitualmente los taburetes, las mesas o los carritos. Además, pone de manifiesto cómo un diseño coherente y la capacidad de adaptar un diseño convierten a los múltiples «actores individuales» del nuevo programa </w:t>
      </w:r>
      <w:proofErr w:type="spellStart"/>
      <w:r w:rsidRPr="00100F80">
        <w:rPr>
          <w:rFonts w:ascii="Arial" w:hAnsi="Arial" w:cs="Arial"/>
          <w:sz w:val="22"/>
          <w:szCs w:val="22"/>
          <w:lang w:val="es-ES"/>
        </w:rPr>
        <w:t>Confair</w:t>
      </w:r>
      <w:proofErr w:type="spellEnd"/>
      <w:r w:rsidRPr="00100F80">
        <w:rPr>
          <w:rFonts w:ascii="Arial" w:hAnsi="Arial" w:cs="Arial"/>
          <w:sz w:val="22"/>
          <w:szCs w:val="22"/>
          <w:lang w:val="es-ES"/>
        </w:rPr>
        <w:t xml:space="preserve"> Next en un auténtico elenco que trabaja en equipo donde el todo es más que la suma de sus partes.</w:t>
      </w:r>
    </w:p>
    <w:p w14:paraId="27710AE1" w14:textId="77777777" w:rsidR="00F837FC" w:rsidRPr="00100F80" w:rsidRDefault="00F837FC" w:rsidP="00F837FC">
      <w:pPr>
        <w:rPr>
          <w:rFonts w:ascii="Arial" w:hAnsi="Arial" w:cs="Arial"/>
          <w:sz w:val="22"/>
          <w:szCs w:val="22"/>
          <w:lang w:val="es-ES"/>
        </w:rPr>
      </w:pPr>
    </w:p>
    <w:p w14:paraId="73B264D3" w14:textId="36345EBD" w:rsidR="00F837FC" w:rsidRPr="00100F80" w:rsidRDefault="00F837FC" w:rsidP="00F837FC">
      <w:pPr>
        <w:rPr>
          <w:rFonts w:ascii="Arial" w:hAnsi="Arial" w:cs="Arial"/>
          <w:b/>
          <w:bCs/>
          <w:sz w:val="22"/>
          <w:szCs w:val="22"/>
          <w:lang w:val="es-ES"/>
        </w:rPr>
      </w:pPr>
      <w:r w:rsidRPr="00100F80">
        <w:rPr>
          <w:rFonts w:ascii="Arial" w:hAnsi="Arial" w:cs="Arial"/>
          <w:b/>
          <w:bCs/>
          <w:sz w:val="22"/>
          <w:szCs w:val="22"/>
          <w:lang w:val="es-ES"/>
        </w:rPr>
        <w:t>Un enfoque lúdico con interludios entretenidos</w:t>
      </w:r>
    </w:p>
    <w:p w14:paraId="1DD2E78B" w14:textId="48484B06" w:rsidR="00F837FC" w:rsidRPr="00100F80" w:rsidRDefault="00F837FC" w:rsidP="00F837FC">
      <w:pPr>
        <w:rPr>
          <w:rFonts w:ascii="Arial" w:hAnsi="Arial" w:cs="Arial"/>
          <w:sz w:val="22"/>
          <w:szCs w:val="22"/>
          <w:lang w:val="es-ES"/>
        </w:rPr>
      </w:pPr>
      <w:r w:rsidRPr="00100F80">
        <w:rPr>
          <w:rFonts w:ascii="Arial" w:hAnsi="Arial" w:cs="Arial"/>
          <w:sz w:val="22"/>
          <w:szCs w:val="22"/>
          <w:lang w:val="es-ES"/>
        </w:rPr>
        <w:t xml:space="preserve">La narrativa del programa escénico ofrece un enfoque educativo y lúdico, una combinación que mezcla el contenido más complejo con el entretenimiento. Esta combinación de educación y entretenimiento, conocida como </w:t>
      </w:r>
      <w:proofErr w:type="spellStart"/>
      <w:r w:rsidRPr="00100F80">
        <w:rPr>
          <w:rFonts w:ascii="Arial" w:hAnsi="Arial" w:cs="Arial"/>
          <w:sz w:val="22"/>
          <w:szCs w:val="22"/>
          <w:lang w:val="es-ES"/>
        </w:rPr>
        <w:t>edutainment</w:t>
      </w:r>
      <w:proofErr w:type="spellEnd"/>
      <w:r w:rsidRPr="00100F80">
        <w:rPr>
          <w:rFonts w:ascii="Arial" w:hAnsi="Arial" w:cs="Arial"/>
          <w:sz w:val="22"/>
          <w:szCs w:val="22"/>
          <w:lang w:val="es-ES"/>
        </w:rPr>
        <w:t>, incluye también breves digresiones entre los actos. Se puede encontrar, por ejemplo, una referencia de la «Co-</w:t>
      </w:r>
      <w:proofErr w:type="spellStart"/>
      <w:r w:rsidRPr="00100F80">
        <w:rPr>
          <w:rFonts w:ascii="Arial" w:hAnsi="Arial" w:cs="Arial"/>
          <w:sz w:val="22"/>
          <w:szCs w:val="22"/>
          <w:lang w:val="es-ES"/>
        </w:rPr>
        <w:t>Innovation</w:t>
      </w:r>
      <w:proofErr w:type="spellEnd"/>
      <w:r w:rsidRPr="00100F80">
        <w:rPr>
          <w:rFonts w:ascii="Arial" w:hAnsi="Arial" w:cs="Arial"/>
          <w:sz w:val="22"/>
          <w:szCs w:val="22"/>
          <w:lang w:val="es-ES"/>
        </w:rPr>
        <w:t xml:space="preserve"> Factory» de Viena y un artículo de la investigadora </w:t>
      </w:r>
      <w:proofErr w:type="spellStart"/>
      <w:r w:rsidRPr="00100F80">
        <w:rPr>
          <w:rFonts w:ascii="Arial" w:hAnsi="Arial" w:cs="Arial"/>
          <w:sz w:val="22"/>
          <w:szCs w:val="22"/>
          <w:lang w:val="es-ES"/>
        </w:rPr>
        <w:t>Birgit</w:t>
      </w:r>
      <w:proofErr w:type="spellEnd"/>
      <w:r w:rsidRPr="00100F80">
        <w:rPr>
          <w:rFonts w:ascii="Arial" w:hAnsi="Arial" w:cs="Arial"/>
          <w:sz w:val="22"/>
          <w:szCs w:val="22"/>
          <w:lang w:val="es-ES"/>
        </w:rPr>
        <w:t xml:space="preserve"> Gebhardt, así como «retratos» humorísticos, además de las historias de productos clave del mundo del diseño colaborativo, figuras influyentes del sector que han tenido un papel determinante en los últimos 30 años. Y, por último, los «actores» se presentan al final como lo harían en un programa de teatro.</w:t>
      </w:r>
    </w:p>
    <w:p w14:paraId="6C1318DB" w14:textId="77777777" w:rsidR="00F837FC" w:rsidRPr="00100F80" w:rsidRDefault="00F837FC" w:rsidP="00F837FC">
      <w:pPr>
        <w:rPr>
          <w:rFonts w:ascii="Arial" w:hAnsi="Arial" w:cs="Arial"/>
          <w:sz w:val="22"/>
          <w:szCs w:val="22"/>
          <w:lang w:val="es-ES"/>
        </w:rPr>
      </w:pPr>
    </w:p>
    <w:p w14:paraId="3F0980C2" w14:textId="77777777" w:rsidR="00F837FC" w:rsidRPr="00100F80" w:rsidRDefault="00F837FC" w:rsidP="00F837FC">
      <w:pPr>
        <w:rPr>
          <w:rFonts w:ascii="Arial" w:hAnsi="Arial" w:cs="Arial"/>
          <w:b/>
          <w:bCs/>
          <w:sz w:val="22"/>
          <w:szCs w:val="22"/>
          <w:lang w:val="es-ES"/>
        </w:rPr>
      </w:pPr>
      <w:r w:rsidRPr="00100F80">
        <w:rPr>
          <w:rFonts w:ascii="Arial" w:hAnsi="Arial" w:cs="Arial"/>
          <w:b/>
          <w:bCs/>
          <w:sz w:val="22"/>
          <w:szCs w:val="22"/>
          <w:lang w:val="es-ES"/>
        </w:rPr>
        <w:t>Compartir el conocimiento</w:t>
      </w:r>
    </w:p>
    <w:p w14:paraId="6A9D7455" w14:textId="0CA02C29" w:rsidR="00F837FC" w:rsidRPr="00100F80" w:rsidRDefault="00F837FC" w:rsidP="00F837FC">
      <w:pPr>
        <w:rPr>
          <w:rFonts w:ascii="Arial" w:hAnsi="Arial" w:cs="Arial"/>
          <w:sz w:val="22"/>
          <w:szCs w:val="22"/>
          <w:lang w:val="es-ES"/>
        </w:rPr>
      </w:pPr>
      <w:r w:rsidRPr="00100F80">
        <w:rPr>
          <w:rFonts w:ascii="Arial" w:hAnsi="Arial" w:cs="Arial"/>
          <w:sz w:val="22"/>
          <w:szCs w:val="22"/>
          <w:lang w:val="es-ES"/>
        </w:rPr>
        <w:t xml:space="preserve">La publicación de esta revista es una expresión más de la voluntad de Wilkhahn de compartir el conocimiento adquirido durante décadas de trabajo, que constituyen la base de sus propios procesos de desarrollo de productos. En 1998, el «Manual de diseño de espacios de comunicación» presentó la correlación entre las personas, la organización, la tecnología y el espacio. Diez años más tarde, la editorial </w:t>
      </w:r>
      <w:proofErr w:type="spellStart"/>
      <w:r w:rsidRPr="00100F80">
        <w:rPr>
          <w:rFonts w:ascii="Arial" w:hAnsi="Arial" w:cs="Arial"/>
          <w:sz w:val="22"/>
          <w:szCs w:val="22"/>
          <w:lang w:val="es-ES"/>
        </w:rPr>
        <w:t>Birkhäuser</w:t>
      </w:r>
      <w:proofErr w:type="spellEnd"/>
      <w:r w:rsidRPr="00100F80">
        <w:rPr>
          <w:rFonts w:ascii="Arial" w:hAnsi="Arial" w:cs="Arial"/>
          <w:sz w:val="22"/>
          <w:szCs w:val="22"/>
          <w:lang w:val="es-ES"/>
        </w:rPr>
        <w:t xml:space="preserve"> publicó el exhaustivo «Manual para el equipamiento de áreas de conferencia y comunicación» en cuatro idiomas, una auténtica obra de referencia en el sector. Sin embargo, estas publicaciones permitieron constatar que las auténticas innovaciones y su valor añadido difícilmente no se entienden sin tener presente el contexto. Por ello, «</w:t>
      </w:r>
      <w:proofErr w:type="spellStart"/>
      <w:r w:rsidRPr="00100F80">
        <w:rPr>
          <w:rFonts w:ascii="Arial" w:hAnsi="Arial" w:cs="Arial"/>
          <w:sz w:val="22"/>
          <w:szCs w:val="22"/>
          <w:lang w:val="es-ES"/>
        </w:rPr>
        <w:t>Corporate</w:t>
      </w:r>
      <w:proofErr w:type="spellEnd"/>
      <w:r w:rsidRPr="00100F80">
        <w:rPr>
          <w:rFonts w:ascii="Arial" w:hAnsi="Arial" w:cs="Arial"/>
          <w:sz w:val="22"/>
          <w:szCs w:val="22"/>
          <w:lang w:val="es-ES"/>
        </w:rPr>
        <w:t xml:space="preserve"> </w:t>
      </w:r>
      <w:proofErr w:type="spellStart"/>
      <w:r w:rsidRPr="00100F80">
        <w:rPr>
          <w:rFonts w:ascii="Arial" w:hAnsi="Arial" w:cs="Arial"/>
          <w:sz w:val="22"/>
          <w:szCs w:val="22"/>
          <w:lang w:val="es-ES"/>
        </w:rPr>
        <w:t>Hybrid</w:t>
      </w:r>
      <w:proofErr w:type="spellEnd"/>
      <w:r w:rsidRPr="00100F80">
        <w:rPr>
          <w:rFonts w:ascii="Arial" w:hAnsi="Arial" w:cs="Arial"/>
          <w:sz w:val="22"/>
          <w:szCs w:val="22"/>
          <w:lang w:val="es-ES"/>
        </w:rPr>
        <w:t xml:space="preserve">» revela el enorme potencial del nuevo programa de </w:t>
      </w:r>
      <w:proofErr w:type="spellStart"/>
      <w:r w:rsidRPr="00100F80">
        <w:rPr>
          <w:rFonts w:ascii="Arial" w:hAnsi="Arial" w:cs="Arial"/>
          <w:sz w:val="22"/>
          <w:szCs w:val="22"/>
          <w:lang w:val="es-ES"/>
        </w:rPr>
        <w:t>Wilkhahn</w:t>
      </w:r>
      <w:proofErr w:type="spellEnd"/>
      <w:r w:rsidRPr="00100F80">
        <w:rPr>
          <w:rFonts w:ascii="Arial" w:hAnsi="Arial" w:cs="Arial"/>
          <w:sz w:val="22"/>
          <w:szCs w:val="22"/>
          <w:lang w:val="es-ES"/>
        </w:rPr>
        <w:t xml:space="preserve">, </w:t>
      </w:r>
      <w:proofErr w:type="spellStart"/>
      <w:r w:rsidRPr="00100F80">
        <w:rPr>
          <w:rFonts w:ascii="Arial" w:hAnsi="Arial" w:cs="Arial"/>
          <w:sz w:val="22"/>
          <w:szCs w:val="22"/>
          <w:lang w:val="es-ES"/>
        </w:rPr>
        <w:t>Confair</w:t>
      </w:r>
      <w:proofErr w:type="spellEnd"/>
      <w:r w:rsidRPr="00100F80">
        <w:rPr>
          <w:rFonts w:ascii="Arial" w:hAnsi="Arial" w:cs="Arial"/>
          <w:sz w:val="22"/>
          <w:szCs w:val="22"/>
          <w:lang w:val="es-ES"/>
        </w:rPr>
        <w:t xml:space="preserve"> Next, y lo hace de forma entretenida e informativa.</w:t>
      </w:r>
    </w:p>
    <w:p w14:paraId="2234BEE7" w14:textId="77777777" w:rsidR="00F837FC" w:rsidRPr="00100F80" w:rsidRDefault="00F837FC" w:rsidP="00F837FC">
      <w:pPr>
        <w:rPr>
          <w:rFonts w:ascii="Arial" w:hAnsi="Arial" w:cs="Arial"/>
          <w:sz w:val="22"/>
          <w:szCs w:val="22"/>
          <w:lang w:val="es-ES"/>
        </w:rPr>
      </w:pPr>
    </w:p>
    <w:p w14:paraId="2D5A8CCB" w14:textId="149C08F1" w:rsidR="000940E3" w:rsidRPr="00100F80" w:rsidRDefault="00F837FC" w:rsidP="00F837FC">
      <w:pPr>
        <w:rPr>
          <w:rFonts w:ascii="Arial" w:hAnsi="Arial" w:cs="Arial"/>
          <w:b/>
          <w:bCs/>
          <w:sz w:val="22"/>
          <w:szCs w:val="22"/>
          <w:lang w:val="es-ES"/>
        </w:rPr>
      </w:pPr>
      <w:r w:rsidRPr="00100F80">
        <w:rPr>
          <w:rFonts w:ascii="Arial" w:hAnsi="Arial" w:cs="Arial"/>
          <w:b/>
          <w:bCs/>
          <w:sz w:val="22"/>
          <w:szCs w:val="22"/>
          <w:lang w:val="es-ES"/>
        </w:rPr>
        <w:t xml:space="preserve">La </w:t>
      </w:r>
      <w:proofErr w:type="spellStart"/>
      <w:r w:rsidRPr="00100F80">
        <w:rPr>
          <w:rFonts w:ascii="Arial" w:hAnsi="Arial" w:cs="Arial"/>
          <w:b/>
          <w:bCs/>
          <w:sz w:val="22"/>
          <w:szCs w:val="22"/>
          <w:lang w:val="es-ES"/>
        </w:rPr>
        <w:t>edicón</w:t>
      </w:r>
      <w:proofErr w:type="spellEnd"/>
      <w:r w:rsidRPr="00100F80">
        <w:rPr>
          <w:rFonts w:ascii="Arial" w:hAnsi="Arial" w:cs="Arial"/>
          <w:b/>
          <w:bCs/>
          <w:sz w:val="22"/>
          <w:szCs w:val="22"/>
          <w:lang w:val="es-ES"/>
        </w:rPr>
        <w:t xml:space="preserve"> en </w:t>
      </w:r>
      <w:proofErr w:type="spellStart"/>
      <w:r w:rsidRPr="00100F80">
        <w:rPr>
          <w:rFonts w:ascii="Arial" w:hAnsi="Arial" w:cs="Arial"/>
          <w:b/>
          <w:bCs/>
          <w:sz w:val="22"/>
          <w:szCs w:val="22"/>
          <w:lang w:val="es-ES"/>
        </w:rPr>
        <w:t>inglès</w:t>
      </w:r>
      <w:proofErr w:type="spellEnd"/>
      <w:r w:rsidRPr="00100F80">
        <w:rPr>
          <w:rFonts w:ascii="Arial" w:hAnsi="Arial" w:cs="Arial"/>
          <w:b/>
          <w:bCs/>
          <w:sz w:val="22"/>
          <w:szCs w:val="22"/>
          <w:lang w:val="es-ES"/>
        </w:rPr>
        <w:t xml:space="preserve"> de la revista se puede consultar o descargar haciendo clic en el siguiente enlace: </w:t>
      </w:r>
      <w:hyperlink r:id="rId11" w:history="1">
        <w:r w:rsidR="006C7DBF" w:rsidRPr="00B62695">
          <w:rPr>
            <w:rStyle w:val="Hyperlink"/>
            <w:rFonts w:ascii="Arial" w:hAnsi="Arial" w:cs="Arial"/>
            <w:b/>
            <w:bCs/>
            <w:sz w:val="22"/>
            <w:szCs w:val="22"/>
            <w:lang w:val="es-ES"/>
          </w:rPr>
          <w:t>www.wilkhahn.com/es/office-on-stage/</w:t>
        </w:r>
      </w:hyperlink>
    </w:p>
    <w:p w14:paraId="05D80903" w14:textId="77777777" w:rsidR="000940E3" w:rsidRPr="00100F80" w:rsidRDefault="000940E3" w:rsidP="000940E3">
      <w:pPr>
        <w:rPr>
          <w:rFonts w:ascii="Arial" w:hAnsi="Arial" w:cs="Arial"/>
          <w:sz w:val="22"/>
          <w:szCs w:val="22"/>
          <w:lang w:val="es-ES"/>
        </w:rPr>
      </w:pPr>
    </w:p>
    <w:p w14:paraId="0EDD3887" w14:textId="77777777" w:rsidR="00561472" w:rsidRPr="00100F80" w:rsidRDefault="00561472" w:rsidP="000940E3">
      <w:pPr>
        <w:rPr>
          <w:rFonts w:ascii="Arial" w:hAnsi="Arial" w:cs="Arial"/>
          <w:b/>
          <w:bCs/>
          <w:sz w:val="22"/>
          <w:szCs w:val="22"/>
          <w:lang w:val="es-ES"/>
        </w:rPr>
      </w:pPr>
    </w:p>
    <w:p w14:paraId="0791A151" w14:textId="004E9686" w:rsidR="00561472" w:rsidRPr="00100F80" w:rsidRDefault="00561472">
      <w:pPr>
        <w:spacing w:after="200" w:line="276" w:lineRule="auto"/>
        <w:rPr>
          <w:rFonts w:ascii="Arial" w:hAnsi="Arial" w:cs="Arial"/>
          <w:b/>
          <w:bCs/>
          <w:sz w:val="22"/>
          <w:szCs w:val="22"/>
          <w:lang w:val="es-ES"/>
        </w:rPr>
      </w:pPr>
    </w:p>
    <w:p w14:paraId="5ABB138B" w14:textId="77777777" w:rsidR="00F837FC" w:rsidRPr="00100F80" w:rsidRDefault="00F837FC">
      <w:pPr>
        <w:spacing w:after="200" w:line="276" w:lineRule="auto"/>
        <w:rPr>
          <w:rFonts w:ascii="Arial" w:hAnsi="Arial" w:cs="Arial"/>
          <w:b/>
          <w:bCs/>
          <w:lang w:val="es-ES"/>
        </w:rPr>
      </w:pPr>
      <w:r w:rsidRPr="00100F80">
        <w:rPr>
          <w:rFonts w:ascii="Arial" w:hAnsi="Arial" w:cs="Arial"/>
          <w:b/>
          <w:bCs/>
          <w:lang w:val="es-ES"/>
        </w:rPr>
        <w:br w:type="page"/>
      </w:r>
    </w:p>
    <w:p w14:paraId="269BE459" w14:textId="6D3BA077" w:rsidR="00F837FC" w:rsidRPr="00100F80" w:rsidRDefault="00361963" w:rsidP="00F837FC">
      <w:pPr>
        <w:rPr>
          <w:rFonts w:ascii="Arial" w:hAnsi="Arial" w:cs="Arial"/>
          <w:b/>
          <w:bCs/>
          <w:lang w:val="es-ES"/>
        </w:rPr>
      </w:pPr>
      <w:r w:rsidRPr="00100F80">
        <w:rPr>
          <w:rFonts w:ascii="Arial" w:hAnsi="Arial" w:cs="Arial"/>
          <w:b/>
          <w:bCs/>
          <w:lang w:val="es-ES"/>
        </w:rPr>
        <w:lastRenderedPageBreak/>
        <w:t>Ilustracion</w:t>
      </w:r>
      <w:r w:rsidR="00F837FC" w:rsidRPr="00100F80">
        <w:rPr>
          <w:rFonts w:ascii="Arial" w:hAnsi="Arial" w:cs="Arial"/>
          <w:b/>
          <w:bCs/>
          <w:lang w:val="es-ES"/>
        </w:rPr>
        <w:t xml:space="preserve">es </w:t>
      </w:r>
    </w:p>
    <w:p w14:paraId="013FB1A0" w14:textId="77777777" w:rsidR="00F837FC" w:rsidRDefault="00F837FC" w:rsidP="00F837FC">
      <w:pPr>
        <w:rPr>
          <w:rFonts w:ascii="Arial" w:hAnsi="Arial" w:cs="Arial"/>
          <w:b/>
          <w:bCs/>
          <w:lang w:val="es-ES"/>
        </w:rPr>
      </w:pPr>
    </w:p>
    <w:p w14:paraId="2546313A" w14:textId="77777777" w:rsidR="00100F80" w:rsidRPr="00100F80" w:rsidRDefault="00100F80" w:rsidP="00F837FC">
      <w:pPr>
        <w:rPr>
          <w:rFonts w:ascii="Arial" w:hAnsi="Arial" w:cs="Arial"/>
          <w:b/>
          <w:bCs/>
          <w:lang w:val="es-ES"/>
        </w:rPr>
      </w:pPr>
    </w:p>
    <w:p w14:paraId="4F5440D2" w14:textId="77777777" w:rsidR="00F837FC" w:rsidRPr="00100F80" w:rsidRDefault="00F837FC" w:rsidP="00F837FC">
      <w:pPr>
        <w:rPr>
          <w:rFonts w:ascii="Arial" w:hAnsi="Arial" w:cs="Arial"/>
          <w:sz w:val="20"/>
          <w:szCs w:val="20"/>
          <w:lang w:val="es-ES"/>
        </w:rPr>
      </w:pPr>
      <w:r w:rsidRPr="00100F80">
        <w:rPr>
          <w:rFonts w:ascii="Arial" w:hAnsi="Arial" w:cs="Arial"/>
          <w:noProof/>
          <w:lang w:val="es-ES"/>
        </w:rPr>
        <w:drawing>
          <wp:anchor distT="0" distB="0" distL="114300" distR="114300" simplePos="0" relativeHeight="251659264" behindDoc="0" locked="0" layoutInCell="1" allowOverlap="1" wp14:anchorId="7E310746" wp14:editId="1CC497ED">
            <wp:simplePos x="0" y="0"/>
            <wp:positionH relativeFrom="column">
              <wp:posOffset>-6985</wp:posOffset>
            </wp:positionH>
            <wp:positionV relativeFrom="paragraph">
              <wp:posOffset>18506</wp:posOffset>
            </wp:positionV>
            <wp:extent cx="4678045" cy="3310255"/>
            <wp:effectExtent l="0" t="0" r="0" b="4445"/>
            <wp:wrapThrough wrapText="bothSides">
              <wp:wrapPolygon edited="0">
                <wp:start x="0" y="0"/>
                <wp:lineTo x="0" y="21546"/>
                <wp:lineTo x="21521" y="21546"/>
                <wp:lineTo x="21521" y="0"/>
                <wp:lineTo x="0" y="0"/>
              </wp:wrapPolygon>
            </wp:wrapThrough>
            <wp:docPr id="1341006590" name="Grafik 1" descr="Ein Bild, das Screenshot,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006590" name="Grafik 1" descr="Ein Bild, das Screenshot, Haus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78045" cy="3310255"/>
                    </a:xfrm>
                    <a:prstGeom prst="rect">
                      <a:avLst/>
                    </a:prstGeom>
                  </pic:spPr>
                </pic:pic>
              </a:graphicData>
            </a:graphic>
            <wp14:sizeRelH relativeFrom="page">
              <wp14:pctWidth>0</wp14:pctWidth>
            </wp14:sizeRelH>
            <wp14:sizeRelV relativeFrom="page">
              <wp14:pctHeight>0</wp14:pctHeight>
            </wp14:sizeRelV>
          </wp:anchor>
        </w:drawing>
      </w:r>
      <w:r w:rsidRPr="00100F80">
        <w:rPr>
          <w:rFonts w:ascii="Arial" w:hAnsi="Arial" w:cs="Arial"/>
          <w:sz w:val="20"/>
          <w:szCs w:val="20"/>
          <w:lang w:val="es-ES"/>
        </w:rPr>
        <w:t xml:space="preserve"> </w:t>
      </w:r>
    </w:p>
    <w:p w14:paraId="582E9904" w14:textId="3B0D5309" w:rsidR="00F837FC" w:rsidRPr="00100F80" w:rsidRDefault="00F837FC" w:rsidP="00F837FC">
      <w:pPr>
        <w:ind w:right="1702"/>
        <w:rPr>
          <w:rFonts w:ascii="Arial" w:hAnsi="Arial" w:cs="Arial"/>
          <w:lang w:val="es-ES"/>
        </w:rPr>
      </w:pPr>
      <w:r w:rsidRPr="00100F80">
        <w:rPr>
          <w:rFonts w:ascii="Arial" w:hAnsi="Arial" w:cs="Arial"/>
          <w:sz w:val="20"/>
          <w:szCs w:val="20"/>
          <w:lang w:val="es-ES"/>
        </w:rPr>
        <w:t>(</w:t>
      </w:r>
      <w:proofErr w:type="spellStart"/>
      <w:r w:rsidRPr="00100F80">
        <w:rPr>
          <w:rFonts w:ascii="Arial" w:hAnsi="Arial" w:cs="Arial"/>
          <w:sz w:val="20"/>
          <w:szCs w:val="20"/>
          <w:lang w:val="es-ES"/>
        </w:rPr>
        <w:t>Workshoproom_Group</w:t>
      </w:r>
      <w:proofErr w:type="spellEnd"/>
      <w:r w:rsidRPr="00100F80">
        <w:rPr>
          <w:rFonts w:ascii="Arial" w:hAnsi="Arial" w:cs="Arial"/>
          <w:sz w:val="20"/>
          <w:szCs w:val="20"/>
          <w:lang w:val="es-ES"/>
        </w:rPr>
        <w:t xml:space="preserve"> </w:t>
      </w:r>
      <w:proofErr w:type="spellStart"/>
      <w:r w:rsidRPr="00100F80">
        <w:rPr>
          <w:rFonts w:ascii="Arial" w:hAnsi="Arial" w:cs="Arial"/>
          <w:sz w:val="20"/>
          <w:szCs w:val="20"/>
          <w:lang w:val="es-ES"/>
        </w:rPr>
        <w:t>Work</w:t>
      </w:r>
      <w:proofErr w:type="spellEnd"/>
      <w:r w:rsidRPr="00100F80">
        <w:rPr>
          <w:rFonts w:ascii="Arial" w:hAnsi="Arial" w:cs="Arial"/>
          <w:sz w:val="20"/>
          <w:szCs w:val="20"/>
          <w:lang w:val="es-ES"/>
        </w:rPr>
        <w:t xml:space="preserve">) Más interacción y nuevas metodologías: los talleres y espacios de innovación exigen integrar medios de trabajo analógicos y digitales por igual. </w:t>
      </w:r>
      <w:r w:rsidR="00361963" w:rsidRPr="00100F80">
        <w:rPr>
          <w:rFonts w:ascii="Arial" w:hAnsi="Arial" w:cs="Arial"/>
          <w:sz w:val="20"/>
          <w:szCs w:val="20"/>
          <w:lang w:val="es-ES"/>
        </w:rPr>
        <w:t>Ilustración</w:t>
      </w:r>
      <w:r w:rsidRPr="00100F80">
        <w:rPr>
          <w:rFonts w:ascii="Arial" w:hAnsi="Arial" w:cs="Arial"/>
          <w:sz w:val="20"/>
          <w:szCs w:val="20"/>
          <w:lang w:val="es-ES"/>
        </w:rPr>
        <w:t>: Wilkhahn</w:t>
      </w:r>
    </w:p>
    <w:p w14:paraId="300AEA14" w14:textId="77777777" w:rsidR="00361963" w:rsidRPr="00100F80" w:rsidRDefault="00361963" w:rsidP="00F837FC">
      <w:pPr>
        <w:ind w:right="1985"/>
        <w:rPr>
          <w:rFonts w:ascii="Arial" w:hAnsi="Arial" w:cs="Arial"/>
          <w:sz w:val="20"/>
          <w:szCs w:val="20"/>
          <w:lang w:val="es-ES"/>
        </w:rPr>
      </w:pPr>
    </w:p>
    <w:p w14:paraId="4C7599DF" w14:textId="5E3ACDFE" w:rsidR="00F837FC" w:rsidRPr="00100F80" w:rsidRDefault="00361963" w:rsidP="00F837FC">
      <w:pPr>
        <w:ind w:right="1985"/>
        <w:rPr>
          <w:rFonts w:ascii="Arial" w:hAnsi="Arial" w:cs="Arial"/>
          <w:sz w:val="20"/>
          <w:szCs w:val="20"/>
          <w:lang w:val="es-ES"/>
        </w:rPr>
      </w:pPr>
      <w:r w:rsidRPr="00100F80">
        <w:rPr>
          <w:rFonts w:ascii="Arial" w:hAnsi="Arial" w:cs="Arial"/>
          <w:noProof/>
          <w:lang w:val="es-ES"/>
        </w:rPr>
        <w:drawing>
          <wp:anchor distT="0" distB="0" distL="114300" distR="114300" simplePos="0" relativeHeight="251660288" behindDoc="0" locked="0" layoutInCell="1" allowOverlap="1" wp14:anchorId="70F8C898" wp14:editId="508929E8">
            <wp:simplePos x="0" y="0"/>
            <wp:positionH relativeFrom="column">
              <wp:posOffset>-6985</wp:posOffset>
            </wp:positionH>
            <wp:positionV relativeFrom="paragraph">
              <wp:posOffset>174716</wp:posOffset>
            </wp:positionV>
            <wp:extent cx="4680000" cy="3308400"/>
            <wp:effectExtent l="0" t="0" r="0" b="6350"/>
            <wp:wrapThrough wrapText="bothSides">
              <wp:wrapPolygon edited="0">
                <wp:start x="0" y="0"/>
                <wp:lineTo x="0" y="21559"/>
                <wp:lineTo x="21512" y="21559"/>
                <wp:lineTo x="21512" y="0"/>
                <wp:lineTo x="0" y="0"/>
              </wp:wrapPolygon>
            </wp:wrapThrough>
            <wp:docPr id="354532365" name="Grafik 2" descr="Ein Bild, das Gebäude, Haus, Maßstabsmodell,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532365" name="Grafik 2" descr="Ein Bild, das Gebäude, Haus, Maßstabsmodell, Städtebau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80000" cy="3308400"/>
                    </a:xfrm>
                    <a:prstGeom prst="rect">
                      <a:avLst/>
                    </a:prstGeom>
                  </pic:spPr>
                </pic:pic>
              </a:graphicData>
            </a:graphic>
            <wp14:sizeRelH relativeFrom="page">
              <wp14:pctWidth>0</wp14:pctWidth>
            </wp14:sizeRelH>
            <wp14:sizeRelV relativeFrom="page">
              <wp14:pctHeight>0</wp14:pctHeight>
            </wp14:sizeRelV>
          </wp:anchor>
        </w:drawing>
      </w:r>
      <w:r w:rsidR="00F837FC" w:rsidRPr="00100F80">
        <w:rPr>
          <w:rFonts w:ascii="Arial" w:hAnsi="Arial" w:cs="Arial"/>
          <w:sz w:val="20"/>
          <w:szCs w:val="20"/>
          <w:lang w:val="es-ES"/>
        </w:rPr>
        <w:br/>
        <w:t xml:space="preserve">(Open </w:t>
      </w:r>
      <w:proofErr w:type="spellStart"/>
      <w:r w:rsidR="00F837FC" w:rsidRPr="00100F80">
        <w:rPr>
          <w:rFonts w:ascii="Arial" w:hAnsi="Arial" w:cs="Arial"/>
          <w:sz w:val="20"/>
          <w:szCs w:val="20"/>
          <w:lang w:val="es-ES"/>
        </w:rPr>
        <w:t>Space</w:t>
      </w:r>
      <w:proofErr w:type="spellEnd"/>
      <w:r w:rsidR="00F837FC" w:rsidRPr="00100F80">
        <w:rPr>
          <w:rFonts w:ascii="Arial" w:hAnsi="Arial" w:cs="Arial"/>
          <w:sz w:val="20"/>
          <w:szCs w:val="20"/>
          <w:lang w:val="es-ES"/>
        </w:rPr>
        <w:t xml:space="preserve">) Reconversiones temporales: este ejemplo muestra cómo se pueden aprovechar las herramientas de visualización móviles para convertir las zonas de recepción y espera, así como las zonas de acceso, en áreas para talleres multitudinarios en espacios abiertos «herramientas de visualización» móviles. </w:t>
      </w:r>
      <w:r w:rsidRPr="00100F80">
        <w:rPr>
          <w:rFonts w:ascii="Arial" w:hAnsi="Arial" w:cs="Arial"/>
          <w:sz w:val="20"/>
          <w:szCs w:val="20"/>
          <w:lang w:val="es-ES"/>
        </w:rPr>
        <w:t>Ilustración</w:t>
      </w:r>
      <w:r w:rsidR="00F837FC" w:rsidRPr="00100F80">
        <w:rPr>
          <w:rFonts w:ascii="Arial" w:hAnsi="Arial" w:cs="Arial"/>
          <w:sz w:val="20"/>
          <w:szCs w:val="20"/>
          <w:lang w:val="es-ES"/>
        </w:rPr>
        <w:t>: Wilkhahn</w:t>
      </w:r>
      <w:r w:rsidR="00F837FC" w:rsidRPr="00100F80">
        <w:rPr>
          <w:rFonts w:ascii="Arial" w:hAnsi="Arial" w:cs="Arial"/>
          <w:sz w:val="20"/>
          <w:szCs w:val="20"/>
          <w:lang w:val="es-ES"/>
        </w:rPr>
        <w:br w:type="page"/>
      </w:r>
    </w:p>
    <w:p w14:paraId="569CEF21" w14:textId="77777777" w:rsidR="00F837FC" w:rsidRPr="00100F80" w:rsidRDefault="00F837FC" w:rsidP="00F837FC">
      <w:pPr>
        <w:rPr>
          <w:rFonts w:ascii="Arial" w:hAnsi="Arial" w:cs="Arial"/>
          <w:sz w:val="20"/>
          <w:szCs w:val="20"/>
          <w:lang w:val="es-ES"/>
        </w:rPr>
      </w:pPr>
      <w:r w:rsidRPr="00100F80">
        <w:rPr>
          <w:rFonts w:ascii="Arial" w:hAnsi="Arial" w:cs="Arial"/>
          <w:noProof/>
          <w:sz w:val="20"/>
          <w:szCs w:val="20"/>
          <w:lang w:val="es-ES"/>
        </w:rPr>
        <w:lastRenderedPageBreak/>
        <w:drawing>
          <wp:anchor distT="0" distB="0" distL="114300" distR="114300" simplePos="0" relativeHeight="251661312" behindDoc="0" locked="0" layoutInCell="1" allowOverlap="1" wp14:anchorId="5E4CEC46" wp14:editId="39D0638C">
            <wp:simplePos x="0" y="0"/>
            <wp:positionH relativeFrom="column">
              <wp:posOffset>-6985</wp:posOffset>
            </wp:positionH>
            <wp:positionV relativeFrom="paragraph">
              <wp:posOffset>3175</wp:posOffset>
            </wp:positionV>
            <wp:extent cx="4679950" cy="3308350"/>
            <wp:effectExtent l="0" t="0" r="6350" b="6350"/>
            <wp:wrapThrough wrapText="bothSides">
              <wp:wrapPolygon edited="0">
                <wp:start x="0" y="0"/>
                <wp:lineTo x="0" y="21559"/>
                <wp:lineTo x="21571" y="21559"/>
                <wp:lineTo x="21571" y="0"/>
                <wp:lineTo x="0" y="0"/>
              </wp:wrapPolygon>
            </wp:wrapThrough>
            <wp:docPr id="2033432083" name="Grafik 3" descr="Ein Bild, das Haus, Gebäude,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432083" name="Grafik 3" descr="Ein Bild, das Haus, Gebäude, Maßstabsmodell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0A7C1605" w14:textId="7B701AC5" w:rsidR="00434560" w:rsidRPr="00100F80" w:rsidRDefault="00434560" w:rsidP="00F837FC">
      <w:pPr>
        <w:ind w:right="1702"/>
        <w:rPr>
          <w:rFonts w:ascii="Arial" w:hAnsi="Arial" w:cs="Arial"/>
          <w:sz w:val="20"/>
          <w:szCs w:val="20"/>
          <w:lang w:val="es-ES"/>
        </w:rPr>
      </w:pPr>
      <w:r w:rsidRPr="00100F80">
        <w:rPr>
          <w:rFonts w:ascii="Arial" w:hAnsi="Arial" w:cs="Arial"/>
          <w:sz w:val="20"/>
          <w:szCs w:val="20"/>
          <w:lang w:val="es-ES"/>
        </w:rPr>
        <w:t xml:space="preserve">(Agile </w:t>
      </w:r>
      <w:proofErr w:type="spellStart"/>
      <w:r w:rsidRPr="00100F80">
        <w:rPr>
          <w:rFonts w:ascii="Arial" w:hAnsi="Arial" w:cs="Arial"/>
          <w:sz w:val="20"/>
          <w:szCs w:val="20"/>
          <w:lang w:val="es-ES"/>
        </w:rPr>
        <w:t>Command</w:t>
      </w:r>
      <w:proofErr w:type="spellEnd"/>
      <w:r w:rsidRPr="00100F80">
        <w:rPr>
          <w:rFonts w:ascii="Arial" w:hAnsi="Arial" w:cs="Arial"/>
          <w:sz w:val="20"/>
          <w:szCs w:val="20"/>
          <w:lang w:val="es-ES"/>
        </w:rPr>
        <w:t xml:space="preserve"> Center) Ejemplos prácticos: procesos ágiles de colaboración en una sala de juntas, aprovechando sistemas integrados de forma flexible para reuniones formales, sesiones interactivas de colaboración o intercambios informales. </w:t>
      </w:r>
      <w:r w:rsidR="00361963" w:rsidRPr="00100F80">
        <w:rPr>
          <w:rFonts w:ascii="Arial" w:hAnsi="Arial" w:cs="Arial"/>
          <w:sz w:val="20"/>
          <w:szCs w:val="20"/>
          <w:lang w:val="es-ES"/>
        </w:rPr>
        <w:t>Ilustración</w:t>
      </w:r>
      <w:r w:rsidRPr="00100F80">
        <w:rPr>
          <w:rFonts w:ascii="Arial" w:hAnsi="Arial" w:cs="Arial"/>
          <w:sz w:val="20"/>
          <w:szCs w:val="20"/>
          <w:lang w:val="es-ES"/>
        </w:rPr>
        <w:t>: Wilkhahn</w:t>
      </w:r>
    </w:p>
    <w:p w14:paraId="2A5C1D8F" w14:textId="77777777" w:rsidR="00361963" w:rsidRPr="00100F80" w:rsidRDefault="00361963" w:rsidP="00F837FC">
      <w:pPr>
        <w:ind w:right="1702"/>
        <w:rPr>
          <w:rFonts w:ascii="Arial" w:hAnsi="Arial" w:cs="Arial"/>
          <w:sz w:val="20"/>
          <w:szCs w:val="20"/>
          <w:lang w:val="es-ES"/>
        </w:rPr>
      </w:pPr>
    </w:p>
    <w:p w14:paraId="5966C53D" w14:textId="387BBE2C" w:rsidR="00361963" w:rsidRPr="00100F80" w:rsidRDefault="00361963" w:rsidP="00F837FC">
      <w:pPr>
        <w:ind w:right="1702"/>
        <w:rPr>
          <w:rFonts w:ascii="Arial" w:hAnsi="Arial" w:cs="Arial"/>
          <w:sz w:val="20"/>
          <w:szCs w:val="20"/>
          <w:lang w:val="es-ES"/>
        </w:rPr>
      </w:pPr>
    </w:p>
    <w:p w14:paraId="466BF04B" w14:textId="69F5F45A" w:rsidR="00361963" w:rsidRPr="00100F80" w:rsidRDefault="00361963" w:rsidP="00361963">
      <w:pPr>
        <w:ind w:right="1702"/>
        <w:rPr>
          <w:rFonts w:ascii="Arial" w:hAnsi="Arial" w:cs="Arial"/>
          <w:sz w:val="20"/>
          <w:szCs w:val="20"/>
          <w:lang w:val="es-ES"/>
        </w:rPr>
      </w:pPr>
      <w:r w:rsidRPr="00100F80">
        <w:rPr>
          <w:rFonts w:ascii="Arial" w:hAnsi="Arial" w:cs="Arial"/>
          <w:noProof/>
          <w:sz w:val="20"/>
          <w:szCs w:val="20"/>
          <w:lang w:val="es-ES"/>
        </w:rPr>
        <w:drawing>
          <wp:anchor distT="0" distB="0" distL="114300" distR="114300" simplePos="0" relativeHeight="251662336" behindDoc="0" locked="0" layoutInCell="1" allowOverlap="1" wp14:anchorId="55DA44AC" wp14:editId="7BE62D38">
            <wp:simplePos x="0" y="0"/>
            <wp:positionH relativeFrom="column">
              <wp:posOffset>1905</wp:posOffset>
            </wp:positionH>
            <wp:positionV relativeFrom="paragraph">
              <wp:posOffset>169636</wp:posOffset>
            </wp:positionV>
            <wp:extent cx="4678045" cy="3307080"/>
            <wp:effectExtent l="0" t="0" r="0" b="0"/>
            <wp:wrapThrough wrapText="bothSides">
              <wp:wrapPolygon edited="0">
                <wp:start x="0" y="0"/>
                <wp:lineTo x="0" y="21484"/>
                <wp:lineTo x="21521" y="21484"/>
                <wp:lineTo x="21521" y="0"/>
                <wp:lineTo x="0" y="0"/>
              </wp:wrapPolygon>
            </wp:wrapThrough>
            <wp:docPr id="1344568096" name="Grafik 4" descr="Ein Bild, das Haus, Gebäude, Maßstabsmodell,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568096" name="Grafik 4" descr="Ein Bild, das Haus, Gebäude, Maßstabsmodell, Städtebau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78045" cy="3307080"/>
                    </a:xfrm>
                    <a:prstGeom prst="rect">
                      <a:avLst/>
                    </a:prstGeom>
                  </pic:spPr>
                </pic:pic>
              </a:graphicData>
            </a:graphic>
            <wp14:sizeRelH relativeFrom="page">
              <wp14:pctWidth>0</wp14:pctWidth>
            </wp14:sizeRelH>
            <wp14:sizeRelV relativeFrom="page">
              <wp14:pctHeight>0</wp14:pctHeight>
            </wp14:sizeRelV>
          </wp:anchor>
        </w:drawing>
      </w:r>
    </w:p>
    <w:p w14:paraId="459503FC" w14:textId="44AADD3B" w:rsidR="00F837FC" w:rsidRPr="00100F80" w:rsidRDefault="00F837FC" w:rsidP="00F837FC">
      <w:pPr>
        <w:ind w:right="1702"/>
        <w:rPr>
          <w:rFonts w:ascii="Arial" w:hAnsi="Arial" w:cs="Arial"/>
          <w:sz w:val="20"/>
          <w:szCs w:val="20"/>
          <w:lang w:val="es-ES"/>
        </w:rPr>
      </w:pPr>
      <w:r w:rsidRPr="00100F80">
        <w:rPr>
          <w:rFonts w:ascii="Arial" w:hAnsi="Arial" w:cs="Arial"/>
          <w:sz w:val="20"/>
          <w:szCs w:val="20"/>
          <w:lang w:val="es-ES"/>
        </w:rPr>
        <w:t>(</w:t>
      </w:r>
      <w:proofErr w:type="spellStart"/>
      <w:r w:rsidRPr="00100F80">
        <w:rPr>
          <w:rFonts w:ascii="Arial" w:hAnsi="Arial" w:cs="Arial"/>
          <w:sz w:val="20"/>
          <w:szCs w:val="20"/>
          <w:lang w:val="es-ES"/>
        </w:rPr>
        <w:t>Learning</w:t>
      </w:r>
      <w:proofErr w:type="spellEnd"/>
      <w:r w:rsidRPr="00100F80">
        <w:rPr>
          <w:rFonts w:ascii="Arial" w:hAnsi="Arial" w:cs="Arial"/>
          <w:sz w:val="20"/>
          <w:szCs w:val="20"/>
          <w:lang w:val="es-ES"/>
        </w:rPr>
        <w:t xml:space="preserve"> Arena) </w:t>
      </w:r>
      <w:r w:rsidR="00434560" w:rsidRPr="00100F80">
        <w:rPr>
          <w:rFonts w:ascii="Arial" w:hAnsi="Arial" w:cs="Arial"/>
          <w:sz w:val="20"/>
          <w:szCs w:val="20"/>
          <w:lang w:val="es-ES"/>
        </w:rPr>
        <w:t xml:space="preserve">Para consagrar el aprendizaje como filosofía empresarial, debemos crear «zonas de aprendizaje» en las que se ponga en valor a las personas y reflejen formas modernas de aprender, como el aprendizaje basado en las experiencias y las vivencias. </w:t>
      </w:r>
      <w:r w:rsidR="00361963" w:rsidRPr="00100F80">
        <w:rPr>
          <w:rFonts w:ascii="Arial" w:hAnsi="Arial" w:cs="Arial"/>
          <w:sz w:val="20"/>
          <w:szCs w:val="20"/>
          <w:lang w:val="es-ES"/>
        </w:rPr>
        <w:t>Ilustración</w:t>
      </w:r>
      <w:r w:rsidR="00434560" w:rsidRPr="00100F80">
        <w:rPr>
          <w:rFonts w:ascii="Arial" w:hAnsi="Arial" w:cs="Arial"/>
          <w:sz w:val="20"/>
          <w:szCs w:val="20"/>
          <w:lang w:val="es-ES"/>
        </w:rPr>
        <w:t>: Wilkhahn</w:t>
      </w:r>
    </w:p>
    <w:p w14:paraId="00C6C673" w14:textId="77777777" w:rsidR="00F837FC" w:rsidRPr="00100F80" w:rsidRDefault="00F837FC" w:rsidP="00F837FC">
      <w:pPr>
        <w:ind w:right="1702"/>
        <w:rPr>
          <w:rFonts w:ascii="Arial" w:hAnsi="Arial" w:cs="Arial"/>
          <w:sz w:val="20"/>
          <w:szCs w:val="20"/>
          <w:lang w:val="es-ES"/>
        </w:rPr>
      </w:pPr>
    </w:p>
    <w:p w14:paraId="64B7CC78" w14:textId="6D54D859" w:rsidR="00F837FC" w:rsidRPr="00100F80" w:rsidRDefault="00F837FC" w:rsidP="00F837FC">
      <w:pPr>
        <w:ind w:right="1702"/>
        <w:rPr>
          <w:rFonts w:ascii="Arial" w:hAnsi="Arial" w:cs="Arial"/>
          <w:sz w:val="20"/>
          <w:szCs w:val="20"/>
          <w:lang w:val="es-ES"/>
        </w:rPr>
      </w:pPr>
    </w:p>
    <w:p w14:paraId="2BC1176A" w14:textId="6AFCD101" w:rsidR="00361963" w:rsidRPr="00100F80" w:rsidRDefault="00361963" w:rsidP="00361963">
      <w:pPr>
        <w:ind w:right="1702"/>
        <w:rPr>
          <w:rFonts w:ascii="Arial" w:hAnsi="Arial" w:cs="Arial"/>
          <w:sz w:val="20"/>
          <w:szCs w:val="20"/>
          <w:lang w:val="es-ES"/>
        </w:rPr>
      </w:pPr>
      <w:r w:rsidRPr="00100F80">
        <w:rPr>
          <w:rFonts w:ascii="Arial" w:hAnsi="Arial" w:cs="Arial"/>
          <w:noProof/>
          <w:sz w:val="20"/>
          <w:szCs w:val="20"/>
          <w:lang w:val="es-ES"/>
        </w:rPr>
        <w:lastRenderedPageBreak/>
        <w:drawing>
          <wp:anchor distT="0" distB="0" distL="114300" distR="114300" simplePos="0" relativeHeight="251664384" behindDoc="0" locked="0" layoutInCell="1" allowOverlap="1" wp14:anchorId="7DB3D777" wp14:editId="437EBC0B">
            <wp:simplePos x="0" y="0"/>
            <wp:positionH relativeFrom="column">
              <wp:posOffset>-1905</wp:posOffset>
            </wp:positionH>
            <wp:positionV relativeFrom="paragraph">
              <wp:posOffset>169001</wp:posOffset>
            </wp:positionV>
            <wp:extent cx="4679950" cy="3308350"/>
            <wp:effectExtent l="0" t="0" r="6350" b="6350"/>
            <wp:wrapThrough wrapText="bothSides">
              <wp:wrapPolygon edited="0">
                <wp:start x="0" y="0"/>
                <wp:lineTo x="0" y="21559"/>
                <wp:lineTo x="21571" y="21559"/>
                <wp:lineTo x="21571" y="0"/>
                <wp:lineTo x="0" y="0"/>
              </wp:wrapPolygon>
            </wp:wrapThrough>
            <wp:docPr id="449062846" name="Grafik 5" descr="Ein Bild, das Haus, Screenshot, Cartoon,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062846" name="Grafik 5" descr="Ein Bild, das Haus, Screenshot, Cartoon, Gebäude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036CA5DE" w14:textId="4435E0FF" w:rsidR="00F837FC" w:rsidRPr="00100F80" w:rsidRDefault="00F837FC" w:rsidP="00F837FC">
      <w:pPr>
        <w:ind w:right="1702"/>
        <w:rPr>
          <w:rFonts w:ascii="Arial" w:hAnsi="Arial" w:cs="Arial"/>
          <w:sz w:val="20"/>
          <w:szCs w:val="20"/>
          <w:lang w:val="es-ES"/>
        </w:rPr>
      </w:pPr>
      <w:r w:rsidRPr="00100F80">
        <w:rPr>
          <w:rFonts w:ascii="Arial" w:hAnsi="Arial" w:cs="Arial"/>
          <w:sz w:val="20"/>
          <w:szCs w:val="20"/>
          <w:lang w:val="es-ES"/>
        </w:rPr>
        <w:t>(</w:t>
      </w:r>
      <w:proofErr w:type="spellStart"/>
      <w:r w:rsidRPr="00100F80">
        <w:rPr>
          <w:rFonts w:ascii="Arial" w:hAnsi="Arial" w:cs="Arial"/>
          <w:sz w:val="20"/>
          <w:szCs w:val="20"/>
          <w:lang w:val="es-ES"/>
        </w:rPr>
        <w:t>Tiny</w:t>
      </w:r>
      <w:proofErr w:type="spellEnd"/>
      <w:r w:rsidRPr="00100F80">
        <w:rPr>
          <w:rFonts w:ascii="Arial" w:hAnsi="Arial" w:cs="Arial"/>
          <w:sz w:val="20"/>
          <w:szCs w:val="20"/>
          <w:lang w:val="es-ES"/>
        </w:rPr>
        <w:t xml:space="preserve"> </w:t>
      </w:r>
      <w:proofErr w:type="spellStart"/>
      <w:r w:rsidRPr="00100F80">
        <w:rPr>
          <w:rFonts w:ascii="Arial" w:hAnsi="Arial" w:cs="Arial"/>
          <w:sz w:val="20"/>
          <w:szCs w:val="20"/>
          <w:lang w:val="es-ES"/>
        </w:rPr>
        <w:t>Space</w:t>
      </w:r>
      <w:proofErr w:type="spellEnd"/>
      <w:r w:rsidRPr="00100F80">
        <w:rPr>
          <w:rFonts w:ascii="Arial" w:hAnsi="Arial" w:cs="Arial"/>
          <w:sz w:val="20"/>
          <w:szCs w:val="20"/>
          <w:lang w:val="es-ES"/>
        </w:rPr>
        <w:t xml:space="preserve">) </w:t>
      </w:r>
      <w:r w:rsidR="00361963" w:rsidRPr="00100F80">
        <w:rPr>
          <w:rFonts w:ascii="Arial" w:hAnsi="Arial" w:cs="Arial"/>
          <w:sz w:val="20"/>
          <w:szCs w:val="20"/>
          <w:lang w:val="es-ES"/>
        </w:rPr>
        <w:t xml:space="preserve">Los grupos de aprendizaje híbrido que incluyen un tutor u otros participantes necesitan salas bien equipadas que puedan servir también para reuniones </w:t>
      </w:r>
      <w:proofErr w:type="spellStart"/>
      <w:r w:rsidR="00361963" w:rsidRPr="00100F80">
        <w:rPr>
          <w:rFonts w:ascii="Arial" w:hAnsi="Arial" w:cs="Arial"/>
          <w:sz w:val="20"/>
          <w:szCs w:val="20"/>
          <w:lang w:val="es-ES"/>
        </w:rPr>
        <w:t>reuniones</w:t>
      </w:r>
      <w:proofErr w:type="spellEnd"/>
      <w:r w:rsidR="00361963" w:rsidRPr="00100F80">
        <w:rPr>
          <w:rFonts w:ascii="Arial" w:hAnsi="Arial" w:cs="Arial"/>
          <w:sz w:val="20"/>
          <w:szCs w:val="20"/>
          <w:lang w:val="es-ES"/>
        </w:rPr>
        <w:t xml:space="preserve"> o espacios de trabajo en proyectos. Ilustración: Wilkhahn</w:t>
      </w:r>
    </w:p>
    <w:p w14:paraId="7FD81A49" w14:textId="18F16CC1" w:rsidR="00361963" w:rsidRPr="00100F80" w:rsidRDefault="00361963" w:rsidP="00F837FC">
      <w:pPr>
        <w:ind w:right="1702"/>
        <w:rPr>
          <w:rFonts w:ascii="Arial" w:hAnsi="Arial" w:cs="Arial"/>
          <w:sz w:val="20"/>
          <w:szCs w:val="20"/>
          <w:lang w:val="es-ES"/>
        </w:rPr>
      </w:pPr>
    </w:p>
    <w:p w14:paraId="53F71254" w14:textId="7EA7A597" w:rsidR="00361963" w:rsidRDefault="00361963" w:rsidP="00F837FC">
      <w:pPr>
        <w:ind w:right="1702"/>
        <w:rPr>
          <w:rFonts w:ascii="Arial" w:hAnsi="Arial" w:cs="Arial"/>
          <w:sz w:val="20"/>
          <w:szCs w:val="20"/>
          <w:lang w:val="es-ES"/>
        </w:rPr>
      </w:pPr>
    </w:p>
    <w:p w14:paraId="6BA3CAE0" w14:textId="77777777" w:rsidR="00100F80" w:rsidRPr="00100F80" w:rsidRDefault="00100F80" w:rsidP="00F837FC">
      <w:pPr>
        <w:ind w:right="1702"/>
        <w:rPr>
          <w:rFonts w:ascii="Arial" w:hAnsi="Arial" w:cs="Arial"/>
          <w:sz w:val="20"/>
          <w:szCs w:val="20"/>
          <w:lang w:val="es-ES"/>
        </w:rPr>
      </w:pPr>
    </w:p>
    <w:p w14:paraId="0147384E" w14:textId="00E5DBD1" w:rsidR="00361963" w:rsidRPr="00100F80" w:rsidRDefault="00361963" w:rsidP="00F837FC">
      <w:pPr>
        <w:ind w:right="1702"/>
        <w:rPr>
          <w:rFonts w:ascii="Arial" w:hAnsi="Arial" w:cs="Arial"/>
          <w:sz w:val="20"/>
          <w:szCs w:val="20"/>
          <w:lang w:val="es-ES"/>
        </w:rPr>
      </w:pPr>
      <w:r w:rsidRPr="00100F80">
        <w:rPr>
          <w:rFonts w:ascii="Arial" w:hAnsi="Arial" w:cs="Arial"/>
          <w:noProof/>
          <w:sz w:val="20"/>
          <w:szCs w:val="20"/>
          <w:lang w:val="es-ES"/>
        </w:rPr>
        <w:drawing>
          <wp:anchor distT="0" distB="0" distL="114300" distR="114300" simplePos="0" relativeHeight="251663360" behindDoc="0" locked="0" layoutInCell="1" allowOverlap="1" wp14:anchorId="6A3C7FBA" wp14:editId="3913FBBA">
            <wp:simplePos x="0" y="0"/>
            <wp:positionH relativeFrom="column">
              <wp:posOffset>-3175</wp:posOffset>
            </wp:positionH>
            <wp:positionV relativeFrom="paragraph">
              <wp:posOffset>167096</wp:posOffset>
            </wp:positionV>
            <wp:extent cx="4679950" cy="3308350"/>
            <wp:effectExtent l="0" t="0" r="6350" b="6350"/>
            <wp:wrapThrough wrapText="bothSides">
              <wp:wrapPolygon edited="0">
                <wp:start x="0" y="0"/>
                <wp:lineTo x="0" y="21559"/>
                <wp:lineTo x="21571" y="21559"/>
                <wp:lineTo x="21571" y="0"/>
                <wp:lineTo x="0" y="0"/>
              </wp:wrapPolygon>
            </wp:wrapThrough>
            <wp:docPr id="132781656" name="Grafik 6" descr="Ein Bild, das Haus, Maßstabsmodel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81656" name="Grafik 6" descr="Ein Bild, das Haus, Maßstabsmodell, Gebäude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p>
    <w:p w14:paraId="245EEA2A" w14:textId="20089A16" w:rsidR="00F837FC" w:rsidRPr="00100F80" w:rsidRDefault="00361963" w:rsidP="00F837FC">
      <w:pPr>
        <w:ind w:right="1702"/>
        <w:rPr>
          <w:rFonts w:ascii="Arial" w:hAnsi="Arial" w:cs="Arial"/>
          <w:sz w:val="20"/>
          <w:szCs w:val="20"/>
          <w:lang w:val="es-ES"/>
        </w:rPr>
      </w:pPr>
      <w:r w:rsidRPr="00100F80">
        <w:rPr>
          <w:rFonts w:ascii="Arial" w:hAnsi="Arial" w:cs="Arial"/>
          <w:sz w:val="20"/>
          <w:szCs w:val="20"/>
          <w:lang w:val="es-ES"/>
        </w:rPr>
        <w:t xml:space="preserve">(Kitchenettes </w:t>
      </w:r>
      <w:proofErr w:type="spellStart"/>
      <w:r w:rsidRPr="00100F80">
        <w:rPr>
          <w:rFonts w:ascii="Arial" w:hAnsi="Arial" w:cs="Arial"/>
          <w:sz w:val="20"/>
          <w:szCs w:val="20"/>
          <w:lang w:val="es-ES"/>
        </w:rPr>
        <w:t>to</w:t>
      </w:r>
      <w:proofErr w:type="spellEnd"/>
      <w:r w:rsidRPr="00100F80">
        <w:rPr>
          <w:rFonts w:ascii="Arial" w:hAnsi="Arial" w:cs="Arial"/>
          <w:sz w:val="20"/>
          <w:szCs w:val="20"/>
          <w:lang w:val="es-ES"/>
        </w:rPr>
        <w:t xml:space="preserve"> Workshops) Las mejores ideas surgen en las pausas: con los ingredientes adecuados, la cafetería se puede convertir en una zona de trabajo en un abrir y cerrar de ojos. Ilustración: Wilkhahn</w:t>
      </w:r>
    </w:p>
    <w:p w14:paraId="684A0873" w14:textId="746A56E3" w:rsidR="00F837FC" w:rsidRPr="00100F80" w:rsidRDefault="00F837FC" w:rsidP="00F837FC">
      <w:pPr>
        <w:ind w:right="1702"/>
        <w:rPr>
          <w:rFonts w:ascii="Arial" w:hAnsi="Arial" w:cs="Arial"/>
          <w:sz w:val="20"/>
          <w:szCs w:val="20"/>
          <w:lang w:val="es-ES"/>
        </w:rPr>
      </w:pPr>
    </w:p>
    <w:p w14:paraId="24E053BA" w14:textId="77777777" w:rsidR="00100F80" w:rsidRDefault="00100F80" w:rsidP="00F837FC">
      <w:pPr>
        <w:ind w:right="1702"/>
        <w:rPr>
          <w:rFonts w:ascii="Arial" w:hAnsi="Arial" w:cs="Arial"/>
          <w:sz w:val="20"/>
          <w:szCs w:val="20"/>
          <w:lang w:val="es-ES"/>
        </w:rPr>
      </w:pPr>
    </w:p>
    <w:p w14:paraId="7B3310A5" w14:textId="2E943C86" w:rsidR="00F837FC" w:rsidRPr="00100F80" w:rsidRDefault="00100F80" w:rsidP="00F837FC">
      <w:pPr>
        <w:ind w:right="1702"/>
        <w:rPr>
          <w:rFonts w:ascii="Arial" w:hAnsi="Arial" w:cs="Arial"/>
          <w:sz w:val="20"/>
          <w:szCs w:val="20"/>
          <w:lang w:val="es-ES"/>
        </w:rPr>
      </w:pPr>
      <w:r w:rsidRPr="00100F80">
        <w:rPr>
          <w:rFonts w:ascii="Arial" w:hAnsi="Arial" w:cs="Arial"/>
          <w:noProof/>
          <w:sz w:val="20"/>
          <w:szCs w:val="20"/>
          <w:lang w:val="es-ES"/>
        </w:rPr>
        <w:lastRenderedPageBreak/>
        <w:drawing>
          <wp:anchor distT="0" distB="0" distL="114300" distR="114300" simplePos="0" relativeHeight="251665408" behindDoc="0" locked="0" layoutInCell="1" allowOverlap="1" wp14:anchorId="5B2FDC54" wp14:editId="69EDDA34">
            <wp:simplePos x="0" y="0"/>
            <wp:positionH relativeFrom="column">
              <wp:posOffset>-10160</wp:posOffset>
            </wp:positionH>
            <wp:positionV relativeFrom="paragraph">
              <wp:posOffset>0</wp:posOffset>
            </wp:positionV>
            <wp:extent cx="4679950" cy="3308350"/>
            <wp:effectExtent l="0" t="0" r="6350" b="6350"/>
            <wp:wrapThrough wrapText="bothSides">
              <wp:wrapPolygon edited="0">
                <wp:start x="0" y="0"/>
                <wp:lineTo x="0" y="21559"/>
                <wp:lineTo x="21571" y="21559"/>
                <wp:lineTo x="21571" y="0"/>
                <wp:lineTo x="0" y="0"/>
              </wp:wrapPolygon>
            </wp:wrapThrough>
            <wp:docPr id="325142832" name="Grafik 7" descr="Ein Bild, das Haus,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142832" name="Grafik 7" descr="Ein Bild, das Haus, Screenshot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79950" cy="3308350"/>
                    </a:xfrm>
                    <a:prstGeom prst="rect">
                      <a:avLst/>
                    </a:prstGeom>
                  </pic:spPr>
                </pic:pic>
              </a:graphicData>
            </a:graphic>
            <wp14:sizeRelH relativeFrom="page">
              <wp14:pctWidth>0</wp14:pctWidth>
            </wp14:sizeRelH>
            <wp14:sizeRelV relativeFrom="page">
              <wp14:pctHeight>0</wp14:pctHeight>
            </wp14:sizeRelV>
          </wp:anchor>
        </w:drawing>
      </w:r>
      <w:r w:rsidR="00F837FC" w:rsidRPr="00100F80">
        <w:rPr>
          <w:rFonts w:ascii="Arial" w:hAnsi="Arial" w:cs="Arial"/>
          <w:sz w:val="20"/>
          <w:szCs w:val="20"/>
          <w:lang w:val="es-ES"/>
        </w:rPr>
        <w:t>(</w:t>
      </w:r>
      <w:proofErr w:type="spellStart"/>
      <w:r w:rsidR="00F837FC" w:rsidRPr="00100F80">
        <w:rPr>
          <w:rFonts w:ascii="Arial" w:hAnsi="Arial" w:cs="Arial"/>
          <w:sz w:val="20"/>
          <w:szCs w:val="20"/>
          <w:lang w:val="es-ES"/>
        </w:rPr>
        <w:t>Areas</w:t>
      </w:r>
      <w:proofErr w:type="spellEnd"/>
      <w:r w:rsidR="00F837FC" w:rsidRPr="00100F80">
        <w:rPr>
          <w:rFonts w:ascii="Arial" w:hAnsi="Arial" w:cs="Arial"/>
          <w:sz w:val="20"/>
          <w:szCs w:val="20"/>
          <w:lang w:val="es-ES"/>
        </w:rPr>
        <w:t xml:space="preserve"> </w:t>
      </w:r>
      <w:proofErr w:type="spellStart"/>
      <w:r w:rsidR="00F837FC" w:rsidRPr="00100F80">
        <w:rPr>
          <w:rFonts w:ascii="Arial" w:hAnsi="Arial" w:cs="Arial"/>
          <w:sz w:val="20"/>
          <w:szCs w:val="20"/>
          <w:lang w:val="es-ES"/>
        </w:rPr>
        <w:t>of</w:t>
      </w:r>
      <w:proofErr w:type="spellEnd"/>
      <w:r w:rsidR="00F837FC" w:rsidRPr="00100F80">
        <w:rPr>
          <w:rFonts w:ascii="Arial" w:hAnsi="Arial" w:cs="Arial"/>
          <w:sz w:val="20"/>
          <w:szCs w:val="20"/>
          <w:lang w:val="es-ES"/>
        </w:rPr>
        <w:t xml:space="preserve"> Future Design_02) </w:t>
      </w:r>
      <w:r w:rsidR="00361963" w:rsidRPr="00100F80">
        <w:rPr>
          <w:rFonts w:ascii="Arial" w:hAnsi="Arial" w:cs="Arial"/>
          <w:sz w:val="20"/>
          <w:szCs w:val="20"/>
          <w:lang w:val="es-ES"/>
        </w:rPr>
        <w:t>(</w:t>
      </w:r>
      <w:proofErr w:type="spellStart"/>
      <w:r w:rsidR="00361963" w:rsidRPr="00100F80">
        <w:rPr>
          <w:rFonts w:ascii="Arial" w:hAnsi="Arial" w:cs="Arial"/>
          <w:sz w:val="20"/>
          <w:szCs w:val="20"/>
          <w:lang w:val="es-ES"/>
        </w:rPr>
        <w:t>Areas</w:t>
      </w:r>
      <w:proofErr w:type="spellEnd"/>
      <w:r w:rsidR="00361963" w:rsidRPr="00100F80">
        <w:rPr>
          <w:rFonts w:ascii="Arial" w:hAnsi="Arial" w:cs="Arial"/>
          <w:sz w:val="20"/>
          <w:szCs w:val="20"/>
          <w:lang w:val="es-ES"/>
        </w:rPr>
        <w:t xml:space="preserve"> </w:t>
      </w:r>
      <w:proofErr w:type="spellStart"/>
      <w:r w:rsidR="00361963" w:rsidRPr="00100F80">
        <w:rPr>
          <w:rFonts w:ascii="Arial" w:hAnsi="Arial" w:cs="Arial"/>
          <w:sz w:val="20"/>
          <w:szCs w:val="20"/>
          <w:lang w:val="es-ES"/>
        </w:rPr>
        <w:t>of</w:t>
      </w:r>
      <w:proofErr w:type="spellEnd"/>
      <w:r w:rsidR="00361963" w:rsidRPr="00100F80">
        <w:rPr>
          <w:rFonts w:ascii="Arial" w:hAnsi="Arial" w:cs="Arial"/>
          <w:sz w:val="20"/>
          <w:szCs w:val="20"/>
          <w:lang w:val="es-ES"/>
        </w:rPr>
        <w:t xml:space="preserve"> Future Design_02) Radicalmente nuevo: las zonas de paso pueden convertirse en el escenario perfecto para esas reuniones espontáneas que surgen a lo largo de los cambios de dirección y de ritmo que puede experimentar un proyecto. Ilustración: Wilkhahn</w:t>
      </w:r>
    </w:p>
    <w:p w14:paraId="189AD3EA" w14:textId="77777777" w:rsidR="004E500B" w:rsidRPr="00100F80" w:rsidRDefault="004E500B" w:rsidP="00F837FC">
      <w:pPr>
        <w:ind w:right="1702"/>
        <w:rPr>
          <w:rFonts w:ascii="Arial" w:hAnsi="Arial" w:cs="Arial"/>
          <w:sz w:val="20"/>
          <w:szCs w:val="20"/>
          <w:lang w:val="es-ES"/>
        </w:rPr>
      </w:pPr>
    </w:p>
    <w:p w14:paraId="2052756D" w14:textId="77777777" w:rsidR="004E500B" w:rsidRPr="00100F80" w:rsidRDefault="004E500B" w:rsidP="00F837FC">
      <w:pPr>
        <w:ind w:right="1702"/>
        <w:rPr>
          <w:rFonts w:ascii="Arial" w:hAnsi="Arial" w:cs="Arial"/>
          <w:sz w:val="20"/>
          <w:szCs w:val="20"/>
          <w:lang w:val="es-ES"/>
        </w:rPr>
      </w:pPr>
    </w:p>
    <w:p w14:paraId="52ABAE92" w14:textId="77777777" w:rsidR="004E500B" w:rsidRPr="00100F80" w:rsidRDefault="004E500B" w:rsidP="00F837FC">
      <w:pPr>
        <w:ind w:right="1702"/>
        <w:rPr>
          <w:rFonts w:ascii="Arial" w:hAnsi="Arial" w:cs="Arial"/>
          <w:sz w:val="20"/>
          <w:szCs w:val="20"/>
          <w:lang w:val="es-ES"/>
        </w:rPr>
      </w:pPr>
    </w:p>
    <w:p w14:paraId="71128738" w14:textId="6DDD0049" w:rsidR="00F837FC" w:rsidRPr="00100F80" w:rsidRDefault="00F837FC" w:rsidP="00F837FC">
      <w:pPr>
        <w:ind w:right="1702"/>
        <w:rPr>
          <w:rFonts w:ascii="Arial" w:hAnsi="Arial" w:cs="Arial"/>
          <w:sz w:val="20"/>
          <w:szCs w:val="20"/>
          <w:lang w:val="es-ES"/>
        </w:rPr>
      </w:pPr>
    </w:p>
    <w:p w14:paraId="6EDA6428" w14:textId="5260D380" w:rsidR="00F837FC" w:rsidRPr="00100F80" w:rsidRDefault="00100F80" w:rsidP="00F837FC">
      <w:pPr>
        <w:ind w:right="1702"/>
        <w:rPr>
          <w:rFonts w:ascii="Arial" w:hAnsi="Arial" w:cs="Arial"/>
          <w:sz w:val="20"/>
          <w:szCs w:val="20"/>
          <w:lang w:val="es-ES"/>
        </w:rPr>
      </w:pPr>
      <w:r w:rsidRPr="00100F80">
        <w:rPr>
          <w:rFonts w:ascii="Arial" w:hAnsi="Arial" w:cs="Arial"/>
          <w:noProof/>
          <w:sz w:val="20"/>
          <w:szCs w:val="20"/>
          <w:lang w:val="es-ES"/>
        </w:rPr>
        <w:drawing>
          <wp:anchor distT="0" distB="0" distL="114300" distR="114300" simplePos="0" relativeHeight="251666432" behindDoc="0" locked="0" layoutInCell="1" allowOverlap="1" wp14:anchorId="4ED1FFE2" wp14:editId="23779622">
            <wp:simplePos x="0" y="0"/>
            <wp:positionH relativeFrom="column">
              <wp:posOffset>-6985</wp:posOffset>
            </wp:positionH>
            <wp:positionV relativeFrom="paragraph">
              <wp:posOffset>27214</wp:posOffset>
            </wp:positionV>
            <wp:extent cx="3958590" cy="2851785"/>
            <wp:effectExtent l="0" t="0" r="3810" b="5715"/>
            <wp:wrapThrough wrapText="bothSides">
              <wp:wrapPolygon edited="0">
                <wp:start x="0" y="0"/>
                <wp:lineTo x="0" y="21547"/>
                <wp:lineTo x="21551" y="21547"/>
                <wp:lineTo x="21551" y="0"/>
                <wp:lineTo x="0" y="0"/>
              </wp:wrapPolygon>
            </wp:wrapThrough>
            <wp:docPr id="879428737" name="Grafik 8" descr="Ein Bild, das Text, Visitenkarte, Buch, Box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428737" name="Grafik 8" descr="Ein Bild, das Text, Visitenkarte, Buch, Box enthält.&#10;&#10;KI-generierte Inhalte können fehlerhaft sei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958590" cy="2851785"/>
                    </a:xfrm>
                    <a:prstGeom prst="rect">
                      <a:avLst/>
                    </a:prstGeom>
                  </pic:spPr>
                </pic:pic>
              </a:graphicData>
            </a:graphic>
            <wp14:sizeRelH relativeFrom="page">
              <wp14:pctWidth>0</wp14:pctWidth>
            </wp14:sizeRelH>
            <wp14:sizeRelV relativeFrom="page">
              <wp14:pctHeight>0</wp14:pctHeight>
            </wp14:sizeRelV>
          </wp:anchor>
        </w:drawing>
      </w:r>
    </w:p>
    <w:p w14:paraId="4B413343" w14:textId="77777777" w:rsidR="00F837FC" w:rsidRPr="00100F80" w:rsidRDefault="00F837FC" w:rsidP="00F837FC">
      <w:pPr>
        <w:ind w:right="1702"/>
        <w:rPr>
          <w:rFonts w:ascii="Arial" w:hAnsi="Arial" w:cs="Arial"/>
          <w:sz w:val="20"/>
          <w:szCs w:val="20"/>
          <w:lang w:val="es-ES"/>
        </w:rPr>
      </w:pPr>
    </w:p>
    <w:p w14:paraId="1F587E5D" w14:textId="77777777" w:rsidR="00F837FC" w:rsidRPr="00100F80" w:rsidRDefault="00F837FC" w:rsidP="00F837FC">
      <w:pPr>
        <w:rPr>
          <w:rFonts w:ascii="Arial" w:hAnsi="Arial" w:cs="Arial"/>
          <w:sz w:val="20"/>
          <w:szCs w:val="20"/>
          <w:lang w:val="es-ES"/>
        </w:rPr>
      </w:pPr>
    </w:p>
    <w:p w14:paraId="20F47447" w14:textId="77777777" w:rsidR="00F837FC" w:rsidRPr="00100F80" w:rsidRDefault="00F837FC" w:rsidP="00F837FC">
      <w:pPr>
        <w:rPr>
          <w:rFonts w:ascii="Arial" w:hAnsi="Arial" w:cs="Arial"/>
          <w:sz w:val="20"/>
          <w:szCs w:val="20"/>
          <w:lang w:val="es-ES"/>
        </w:rPr>
      </w:pPr>
    </w:p>
    <w:p w14:paraId="5D1D8E00" w14:textId="77777777" w:rsidR="00F837FC" w:rsidRPr="00100F80" w:rsidRDefault="00F837FC" w:rsidP="00F837FC">
      <w:pPr>
        <w:rPr>
          <w:rFonts w:ascii="Arial" w:hAnsi="Arial" w:cs="Arial"/>
          <w:sz w:val="20"/>
          <w:szCs w:val="20"/>
          <w:lang w:val="es-ES"/>
        </w:rPr>
      </w:pPr>
    </w:p>
    <w:p w14:paraId="51DD7768" w14:textId="77777777" w:rsidR="00F837FC" w:rsidRPr="00100F80" w:rsidRDefault="00F837FC" w:rsidP="00F837FC">
      <w:pPr>
        <w:rPr>
          <w:rFonts w:ascii="Arial" w:hAnsi="Arial" w:cs="Arial"/>
          <w:sz w:val="20"/>
          <w:szCs w:val="20"/>
          <w:lang w:val="es-ES"/>
        </w:rPr>
      </w:pPr>
    </w:p>
    <w:p w14:paraId="7AB68BDF" w14:textId="79839233" w:rsidR="00561472" w:rsidRPr="00100F80" w:rsidRDefault="00361963" w:rsidP="004E500B">
      <w:pPr>
        <w:ind w:right="2836"/>
        <w:rPr>
          <w:rFonts w:ascii="Arial" w:hAnsi="Arial" w:cs="Arial"/>
          <w:b/>
          <w:bCs/>
          <w:color w:val="000000" w:themeColor="text1"/>
          <w:lang w:val="es-ES"/>
        </w:rPr>
      </w:pPr>
      <w:r w:rsidRPr="00100F80">
        <w:rPr>
          <w:rFonts w:ascii="Arial" w:hAnsi="Arial" w:cs="Arial"/>
          <w:sz w:val="20"/>
          <w:szCs w:val="20"/>
          <w:lang w:val="es-ES"/>
        </w:rPr>
        <w:t xml:space="preserve">(Mockup) La edición en </w:t>
      </w:r>
      <w:proofErr w:type="spellStart"/>
      <w:r w:rsidRPr="00100F80">
        <w:rPr>
          <w:rFonts w:ascii="Arial" w:hAnsi="Arial" w:cs="Arial"/>
          <w:sz w:val="20"/>
          <w:szCs w:val="20"/>
          <w:lang w:val="es-ES"/>
        </w:rPr>
        <w:t>inglès</w:t>
      </w:r>
      <w:proofErr w:type="spellEnd"/>
      <w:r w:rsidRPr="00100F80">
        <w:rPr>
          <w:rFonts w:ascii="Arial" w:hAnsi="Arial" w:cs="Arial"/>
          <w:sz w:val="20"/>
          <w:szCs w:val="20"/>
          <w:lang w:val="es-ES"/>
        </w:rPr>
        <w:t xml:space="preserve"> de la revista se puede consultar en la página web de Wilkhahn, o se puede pedir un ejemplar en papel. A lo largo de 120 páginas, descubriremos múltiples maneras de colaborar de forma más ágil. </w:t>
      </w:r>
      <w:r w:rsidR="00984CB2" w:rsidRPr="00100F80">
        <w:rPr>
          <w:rFonts w:ascii="Arial" w:hAnsi="Arial" w:cs="Arial"/>
          <w:sz w:val="20"/>
          <w:szCs w:val="20"/>
          <w:lang w:val="es-ES"/>
        </w:rPr>
        <w:t>Ilustración</w:t>
      </w:r>
      <w:r w:rsidRPr="00100F80">
        <w:rPr>
          <w:rFonts w:ascii="Arial" w:hAnsi="Arial" w:cs="Arial"/>
          <w:sz w:val="20"/>
          <w:szCs w:val="20"/>
          <w:lang w:val="es-ES"/>
        </w:rPr>
        <w:t>: Wilkhahn</w:t>
      </w:r>
    </w:p>
    <w:p w14:paraId="549B5EE3" w14:textId="77777777" w:rsidR="004E500B" w:rsidRPr="00100F80" w:rsidRDefault="004E500B" w:rsidP="004E500B">
      <w:pPr>
        <w:ind w:right="2836"/>
        <w:rPr>
          <w:rFonts w:ascii="Arial" w:hAnsi="Arial" w:cs="Arial"/>
          <w:b/>
          <w:bCs/>
          <w:color w:val="000000" w:themeColor="text1"/>
          <w:lang w:val="es-ES"/>
        </w:rPr>
      </w:pPr>
    </w:p>
    <w:p w14:paraId="37671420" w14:textId="77777777" w:rsidR="004E500B" w:rsidRPr="00100F80" w:rsidRDefault="004E500B" w:rsidP="004E500B">
      <w:pPr>
        <w:ind w:right="2836"/>
        <w:rPr>
          <w:rFonts w:ascii="Arial" w:hAnsi="Arial" w:cs="Arial"/>
          <w:b/>
          <w:bCs/>
          <w:color w:val="000000" w:themeColor="text1"/>
          <w:lang w:val="es-ES"/>
        </w:rPr>
      </w:pPr>
    </w:p>
    <w:p w14:paraId="42F25D11" w14:textId="77777777" w:rsidR="00561472" w:rsidRPr="00100F80" w:rsidRDefault="00561472" w:rsidP="000940E3">
      <w:pPr>
        <w:spacing w:after="200" w:line="276" w:lineRule="auto"/>
        <w:rPr>
          <w:rFonts w:ascii="Arial" w:hAnsi="Arial" w:cs="Arial"/>
          <w:b/>
          <w:bCs/>
          <w:color w:val="000000" w:themeColor="text1"/>
          <w:sz w:val="22"/>
          <w:szCs w:val="22"/>
          <w:lang w:val="es-ES"/>
        </w:rPr>
      </w:pPr>
    </w:p>
    <w:p w14:paraId="1CDCC5AF" w14:textId="77777777" w:rsidR="00561472" w:rsidRPr="00100F80" w:rsidRDefault="00561472" w:rsidP="000940E3">
      <w:pPr>
        <w:spacing w:after="200" w:line="276" w:lineRule="auto"/>
        <w:rPr>
          <w:rFonts w:ascii="Arial" w:hAnsi="Arial" w:cs="Arial"/>
          <w:b/>
          <w:bCs/>
          <w:color w:val="000000" w:themeColor="text1"/>
          <w:sz w:val="22"/>
          <w:szCs w:val="22"/>
          <w:lang w:val="es-ES"/>
        </w:rPr>
      </w:pPr>
    </w:p>
    <w:p w14:paraId="663B997A" w14:textId="77777777" w:rsidR="00561472" w:rsidRPr="00100F80" w:rsidRDefault="00561472" w:rsidP="00C16EFA">
      <w:pPr>
        <w:spacing w:line="276" w:lineRule="auto"/>
        <w:rPr>
          <w:rFonts w:ascii="Arial" w:hAnsi="Arial" w:cs="Arial"/>
          <w:b/>
          <w:bCs/>
          <w:color w:val="000000" w:themeColor="text1"/>
          <w:sz w:val="22"/>
          <w:szCs w:val="22"/>
          <w:lang w:val="es-ES"/>
        </w:rPr>
      </w:pPr>
      <w:r w:rsidRPr="00100F80">
        <w:rPr>
          <w:rFonts w:ascii="Arial" w:hAnsi="Arial" w:cs="Arial"/>
          <w:b/>
          <w:bCs/>
          <w:sz w:val="22"/>
          <w:szCs w:val="22"/>
          <w:lang w:val="es-ES"/>
        </w:rPr>
        <w:lastRenderedPageBreak/>
        <w:t>Contacto para la prensa:</w:t>
      </w:r>
    </w:p>
    <w:p w14:paraId="177BCED7" w14:textId="77777777" w:rsidR="00561472" w:rsidRPr="00100F80" w:rsidRDefault="00561472" w:rsidP="00561472">
      <w:pPr>
        <w:spacing w:line="276" w:lineRule="auto"/>
        <w:rPr>
          <w:rFonts w:ascii="Arial" w:hAnsi="Arial" w:cs="Arial"/>
          <w:sz w:val="22"/>
          <w:szCs w:val="22"/>
          <w:lang w:val="es-ES"/>
        </w:rPr>
      </w:pPr>
    </w:p>
    <w:p w14:paraId="03BAC8B4" w14:textId="36633C7A" w:rsidR="00561472" w:rsidRPr="00100F80" w:rsidRDefault="00561472" w:rsidP="00561472">
      <w:pPr>
        <w:spacing w:line="276" w:lineRule="auto"/>
        <w:rPr>
          <w:rFonts w:ascii="Arial" w:hAnsi="Arial" w:cs="Arial"/>
          <w:sz w:val="22"/>
          <w:szCs w:val="22"/>
          <w:lang w:val="es-ES"/>
        </w:rPr>
      </w:pPr>
      <w:proofErr w:type="spellStart"/>
      <w:r w:rsidRPr="00100F80">
        <w:rPr>
          <w:rFonts w:ascii="Arial" w:hAnsi="Arial" w:cs="Arial"/>
          <w:sz w:val="22"/>
          <w:szCs w:val="22"/>
          <w:lang w:val="es-ES"/>
        </w:rPr>
        <w:t>Wilkhahn</w:t>
      </w:r>
      <w:proofErr w:type="spellEnd"/>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proofErr w:type="spellStart"/>
      <w:r w:rsidRPr="00100F80">
        <w:rPr>
          <w:rFonts w:ascii="Arial" w:hAnsi="Arial" w:cs="Arial"/>
          <w:sz w:val="22"/>
          <w:szCs w:val="22"/>
          <w:lang w:val="es-ES"/>
        </w:rPr>
        <w:t>mai</w:t>
      </w:r>
      <w:proofErr w:type="spellEnd"/>
      <w:r w:rsidRPr="00100F80">
        <w:rPr>
          <w:rFonts w:ascii="Arial" w:hAnsi="Arial" w:cs="Arial"/>
          <w:sz w:val="22"/>
          <w:szCs w:val="22"/>
          <w:lang w:val="es-ES"/>
        </w:rPr>
        <w:t xml:space="preserve"> </w:t>
      </w:r>
      <w:proofErr w:type="spellStart"/>
      <w:r w:rsidRPr="00100F80">
        <w:rPr>
          <w:rFonts w:ascii="Arial" w:hAnsi="Arial" w:cs="Arial"/>
          <w:sz w:val="22"/>
          <w:szCs w:val="22"/>
          <w:lang w:val="es-ES"/>
        </w:rPr>
        <w:t>public</w:t>
      </w:r>
      <w:proofErr w:type="spellEnd"/>
      <w:r w:rsidRPr="00100F80">
        <w:rPr>
          <w:rFonts w:ascii="Arial" w:hAnsi="Arial" w:cs="Arial"/>
          <w:sz w:val="22"/>
          <w:szCs w:val="22"/>
          <w:lang w:val="es-ES"/>
        </w:rPr>
        <w:t xml:space="preserve"> </w:t>
      </w:r>
      <w:proofErr w:type="spellStart"/>
      <w:r w:rsidRPr="00100F80">
        <w:rPr>
          <w:rFonts w:ascii="Arial" w:hAnsi="Arial" w:cs="Arial"/>
          <w:sz w:val="22"/>
          <w:szCs w:val="22"/>
          <w:lang w:val="es-ES"/>
        </w:rPr>
        <w:t>relations</w:t>
      </w:r>
      <w:proofErr w:type="spellEnd"/>
      <w:r w:rsidRPr="00100F80">
        <w:rPr>
          <w:rFonts w:ascii="Arial" w:hAnsi="Arial" w:cs="Arial"/>
          <w:sz w:val="22"/>
          <w:szCs w:val="22"/>
          <w:lang w:val="es-ES"/>
        </w:rPr>
        <w:t xml:space="preserve"> </w:t>
      </w:r>
      <w:proofErr w:type="spellStart"/>
      <w:r w:rsidRPr="00100F80">
        <w:rPr>
          <w:rFonts w:ascii="Arial" w:hAnsi="Arial" w:cs="Arial"/>
          <w:sz w:val="22"/>
          <w:szCs w:val="22"/>
          <w:lang w:val="es-ES"/>
        </w:rPr>
        <w:t>GmbH</w:t>
      </w:r>
      <w:proofErr w:type="spellEnd"/>
      <w:r w:rsidRPr="00100F80">
        <w:rPr>
          <w:rFonts w:ascii="Arial" w:hAnsi="Arial" w:cs="Arial"/>
          <w:sz w:val="22"/>
          <w:szCs w:val="22"/>
          <w:lang w:val="es-ES"/>
        </w:rPr>
        <w:br/>
      </w:r>
      <w:proofErr w:type="spellStart"/>
      <w:r w:rsidRPr="00100F80">
        <w:rPr>
          <w:rFonts w:ascii="Arial" w:hAnsi="Arial" w:cs="Arial"/>
          <w:sz w:val="22"/>
          <w:szCs w:val="22"/>
          <w:lang w:val="es-ES"/>
        </w:rPr>
        <w:t>Wilkening</w:t>
      </w:r>
      <w:proofErr w:type="spellEnd"/>
      <w:r w:rsidRPr="00100F80">
        <w:rPr>
          <w:rFonts w:ascii="Arial" w:hAnsi="Arial" w:cs="Arial"/>
          <w:sz w:val="22"/>
          <w:szCs w:val="22"/>
          <w:lang w:val="es-ES"/>
        </w:rPr>
        <w:t xml:space="preserve"> + </w:t>
      </w:r>
      <w:proofErr w:type="spellStart"/>
      <w:r w:rsidRPr="00100F80">
        <w:rPr>
          <w:rFonts w:ascii="Arial" w:hAnsi="Arial" w:cs="Arial"/>
          <w:sz w:val="22"/>
          <w:szCs w:val="22"/>
          <w:lang w:val="es-ES"/>
        </w:rPr>
        <w:t>Hahne</w:t>
      </w:r>
      <w:proofErr w:type="spellEnd"/>
      <w:r w:rsidRPr="00100F80">
        <w:rPr>
          <w:rFonts w:ascii="Arial" w:hAnsi="Arial" w:cs="Arial"/>
          <w:sz w:val="22"/>
          <w:szCs w:val="22"/>
          <w:lang w:val="es-ES"/>
        </w:rPr>
        <w:t xml:space="preserve"> GmbH+Co.KG</w:t>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t xml:space="preserve">Arno </w:t>
      </w:r>
      <w:proofErr w:type="spellStart"/>
      <w:r w:rsidRPr="00100F80">
        <w:rPr>
          <w:rFonts w:ascii="Arial" w:hAnsi="Arial" w:cs="Arial"/>
          <w:sz w:val="22"/>
          <w:szCs w:val="22"/>
          <w:lang w:val="es-ES"/>
        </w:rPr>
        <w:t>Heitland</w:t>
      </w:r>
      <w:proofErr w:type="spellEnd"/>
      <w:r w:rsidRPr="00100F80">
        <w:rPr>
          <w:rFonts w:ascii="Arial" w:hAnsi="Arial" w:cs="Arial"/>
          <w:sz w:val="22"/>
          <w:szCs w:val="22"/>
          <w:lang w:val="es-ES"/>
        </w:rPr>
        <w:t xml:space="preserve"> </w:t>
      </w:r>
      <w:r w:rsidRPr="00100F80">
        <w:rPr>
          <w:rFonts w:ascii="Arial" w:hAnsi="Arial" w:cs="Arial"/>
          <w:sz w:val="22"/>
          <w:szCs w:val="22"/>
          <w:lang w:val="es-ES"/>
        </w:rPr>
        <w:br/>
      </w:r>
      <w:proofErr w:type="spellStart"/>
      <w:r w:rsidRPr="00100F80">
        <w:rPr>
          <w:rFonts w:ascii="Arial" w:hAnsi="Arial" w:cs="Arial"/>
          <w:color w:val="000000" w:themeColor="text1"/>
          <w:sz w:val="22"/>
          <w:szCs w:val="22"/>
          <w:lang w:val="es-ES"/>
        </w:rPr>
        <w:t>Burkhard</w:t>
      </w:r>
      <w:proofErr w:type="spellEnd"/>
      <w:r w:rsidRPr="00100F80">
        <w:rPr>
          <w:rFonts w:ascii="Arial" w:hAnsi="Arial" w:cs="Arial"/>
          <w:color w:val="000000" w:themeColor="text1"/>
          <w:sz w:val="22"/>
          <w:szCs w:val="22"/>
          <w:lang w:val="es-ES"/>
        </w:rPr>
        <w:t xml:space="preserve"> </w:t>
      </w:r>
      <w:proofErr w:type="spellStart"/>
      <w:r w:rsidRPr="00100F80">
        <w:rPr>
          <w:rFonts w:ascii="Arial" w:hAnsi="Arial" w:cs="Arial"/>
          <w:color w:val="000000" w:themeColor="text1"/>
          <w:sz w:val="22"/>
          <w:szCs w:val="22"/>
          <w:lang w:val="es-ES"/>
        </w:rPr>
        <w:t>Remmers</w:t>
      </w:r>
      <w:proofErr w:type="spellEnd"/>
      <w:r w:rsidRPr="00100F80">
        <w:rPr>
          <w:rFonts w:ascii="Arial" w:hAnsi="Arial" w:cs="Arial"/>
          <w:color w:val="000000" w:themeColor="text1"/>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proofErr w:type="spellStart"/>
      <w:r w:rsidRPr="00100F80">
        <w:rPr>
          <w:rFonts w:ascii="Arial" w:hAnsi="Arial" w:cs="Arial"/>
          <w:sz w:val="22"/>
          <w:szCs w:val="22"/>
          <w:lang w:val="es-ES"/>
        </w:rPr>
        <w:t>Leuschnerdamm</w:t>
      </w:r>
      <w:proofErr w:type="spellEnd"/>
      <w:r w:rsidRPr="00100F80">
        <w:rPr>
          <w:rFonts w:ascii="Arial" w:hAnsi="Arial" w:cs="Arial"/>
          <w:sz w:val="22"/>
          <w:szCs w:val="22"/>
          <w:lang w:val="es-ES"/>
        </w:rPr>
        <w:t xml:space="preserve"> 13</w:t>
      </w:r>
      <w:r w:rsidRPr="00100F80">
        <w:rPr>
          <w:rFonts w:ascii="Arial" w:hAnsi="Arial" w:cs="Arial"/>
          <w:sz w:val="22"/>
          <w:szCs w:val="22"/>
          <w:lang w:val="es-ES"/>
        </w:rPr>
        <w:br/>
        <w:t>Fritz-</w:t>
      </w:r>
      <w:proofErr w:type="spellStart"/>
      <w:r w:rsidRPr="00100F80">
        <w:rPr>
          <w:rFonts w:ascii="Arial" w:hAnsi="Arial" w:cs="Arial"/>
          <w:sz w:val="22"/>
          <w:szCs w:val="22"/>
          <w:lang w:val="es-ES"/>
        </w:rPr>
        <w:t>Hahne</w:t>
      </w:r>
      <w:proofErr w:type="spellEnd"/>
      <w:r w:rsidRPr="00100F80">
        <w:rPr>
          <w:rFonts w:ascii="Arial" w:hAnsi="Arial" w:cs="Arial"/>
          <w:sz w:val="22"/>
          <w:szCs w:val="22"/>
          <w:lang w:val="es-ES"/>
        </w:rPr>
        <w:t>-</w:t>
      </w:r>
      <w:proofErr w:type="spellStart"/>
      <w:r w:rsidRPr="00100F80">
        <w:rPr>
          <w:rFonts w:ascii="Arial" w:hAnsi="Arial" w:cs="Arial"/>
          <w:sz w:val="22"/>
          <w:szCs w:val="22"/>
          <w:lang w:val="es-ES"/>
        </w:rPr>
        <w:t>Straße</w:t>
      </w:r>
      <w:proofErr w:type="spellEnd"/>
      <w:r w:rsidRPr="00100F80">
        <w:rPr>
          <w:rFonts w:ascii="Arial" w:hAnsi="Arial" w:cs="Arial"/>
          <w:sz w:val="22"/>
          <w:szCs w:val="22"/>
          <w:lang w:val="es-ES"/>
        </w:rPr>
        <w:t xml:space="preserve"> 8</w:t>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00100F80">
        <w:rPr>
          <w:rFonts w:ascii="Arial" w:hAnsi="Arial" w:cs="Arial"/>
          <w:sz w:val="22"/>
          <w:szCs w:val="22"/>
          <w:lang w:val="es-ES"/>
        </w:rPr>
        <w:tab/>
      </w:r>
      <w:r w:rsidRPr="00100F80">
        <w:rPr>
          <w:rFonts w:ascii="Arial" w:hAnsi="Arial" w:cs="Arial"/>
          <w:sz w:val="22"/>
          <w:szCs w:val="22"/>
          <w:lang w:val="es-ES"/>
        </w:rPr>
        <w:t>10999 Berlín, Alemania</w:t>
      </w:r>
      <w:r w:rsidRPr="00100F80">
        <w:rPr>
          <w:rFonts w:ascii="Arial" w:hAnsi="Arial" w:cs="Arial"/>
          <w:sz w:val="22"/>
          <w:szCs w:val="22"/>
          <w:lang w:val="es-ES"/>
        </w:rPr>
        <w:br/>
        <w:t xml:space="preserve">31848 </w:t>
      </w:r>
      <w:proofErr w:type="spellStart"/>
      <w:r w:rsidRPr="00100F80">
        <w:rPr>
          <w:rFonts w:ascii="Arial" w:hAnsi="Arial" w:cs="Arial"/>
          <w:sz w:val="22"/>
          <w:szCs w:val="22"/>
          <w:lang w:val="es-ES"/>
        </w:rPr>
        <w:t>Bad</w:t>
      </w:r>
      <w:proofErr w:type="spellEnd"/>
      <w:r w:rsidRPr="00100F80">
        <w:rPr>
          <w:rFonts w:ascii="Arial" w:hAnsi="Arial" w:cs="Arial"/>
          <w:sz w:val="22"/>
          <w:szCs w:val="22"/>
          <w:lang w:val="es-ES"/>
        </w:rPr>
        <w:t xml:space="preserve"> </w:t>
      </w:r>
      <w:proofErr w:type="spellStart"/>
      <w:r w:rsidRPr="00100F80">
        <w:rPr>
          <w:rFonts w:ascii="Arial" w:hAnsi="Arial" w:cs="Arial"/>
          <w:sz w:val="22"/>
          <w:szCs w:val="22"/>
          <w:lang w:val="es-ES"/>
        </w:rPr>
        <w:t>Münder</w:t>
      </w:r>
      <w:proofErr w:type="spellEnd"/>
      <w:r w:rsidRPr="00100F80">
        <w:rPr>
          <w:rFonts w:ascii="Arial" w:hAnsi="Arial" w:cs="Arial"/>
          <w:sz w:val="22"/>
          <w:szCs w:val="22"/>
          <w:lang w:val="es-ES"/>
        </w:rPr>
        <w:t>,</w:t>
      </w:r>
      <w:r w:rsidR="002F7330">
        <w:rPr>
          <w:rFonts w:ascii="Arial" w:hAnsi="Arial" w:cs="Arial"/>
          <w:sz w:val="22"/>
          <w:szCs w:val="22"/>
          <w:lang w:val="es-ES"/>
        </w:rPr>
        <w:t xml:space="preserve"> </w:t>
      </w:r>
      <w:r w:rsidRPr="00100F80">
        <w:rPr>
          <w:rFonts w:ascii="Arial" w:hAnsi="Arial" w:cs="Arial"/>
          <w:sz w:val="22"/>
          <w:szCs w:val="22"/>
          <w:lang w:val="es-ES"/>
        </w:rPr>
        <w:t>Alemania</w:t>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t>Tel.+49 (0) 30 66 40 40 553</w:t>
      </w:r>
      <w:r w:rsidRPr="00100F80">
        <w:rPr>
          <w:rFonts w:ascii="Arial" w:hAnsi="Arial" w:cs="Arial"/>
          <w:sz w:val="22"/>
          <w:szCs w:val="22"/>
          <w:lang w:val="es-ES"/>
        </w:rPr>
        <w:br/>
        <w:t>Tel.+49 (0) 5042 999 169</w:t>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r w:rsidRPr="00100F80">
        <w:rPr>
          <w:rFonts w:ascii="Arial" w:hAnsi="Arial" w:cs="Arial"/>
          <w:sz w:val="22"/>
          <w:szCs w:val="22"/>
          <w:lang w:val="es-ES"/>
        </w:rPr>
        <w:tab/>
      </w:r>
      <w:hyperlink r:id="rId20" w:history="1">
        <w:r w:rsidRPr="00100F80">
          <w:rPr>
            <w:rStyle w:val="Hyperlink"/>
            <w:rFonts w:ascii="Arial" w:hAnsi="Arial" w:cs="Arial"/>
            <w:color w:val="4F81BD" w:themeColor="accent1"/>
            <w:sz w:val="22"/>
            <w:szCs w:val="22"/>
            <w:lang w:val="es-ES"/>
          </w:rPr>
          <w:t>wilkhahn@maipr.com</w:t>
        </w:r>
      </w:hyperlink>
      <w:r w:rsidRPr="00100F80">
        <w:rPr>
          <w:rFonts w:ascii="Arial" w:hAnsi="Arial" w:cs="Arial"/>
          <w:color w:val="4F81BD" w:themeColor="accent1"/>
          <w:sz w:val="22"/>
          <w:szCs w:val="22"/>
          <w:lang w:val="es-ES"/>
        </w:rPr>
        <w:tab/>
      </w:r>
    </w:p>
    <w:p w14:paraId="2FB25684" w14:textId="77777777" w:rsidR="00561472" w:rsidRPr="00100F80" w:rsidRDefault="00561472" w:rsidP="00561472">
      <w:pPr>
        <w:spacing w:line="276" w:lineRule="auto"/>
        <w:rPr>
          <w:rFonts w:ascii="Arial" w:hAnsi="Arial" w:cs="Arial"/>
          <w:sz w:val="22"/>
          <w:szCs w:val="22"/>
          <w:lang w:val="es-ES"/>
        </w:rPr>
      </w:pPr>
      <w:r w:rsidRPr="00100F80">
        <w:rPr>
          <w:rFonts w:ascii="Arial" w:hAnsi="Arial" w:cs="Arial"/>
          <w:color w:val="000000" w:themeColor="text1"/>
          <w:sz w:val="22"/>
          <w:szCs w:val="22"/>
          <w:lang w:val="es-ES"/>
        </w:rPr>
        <w:t>Mobile: +49 172 544 99 75</w:t>
      </w:r>
      <w:r w:rsidRPr="00100F80">
        <w:rPr>
          <w:rFonts w:ascii="Arial" w:hAnsi="Arial" w:cs="Arial"/>
          <w:sz w:val="22"/>
          <w:szCs w:val="22"/>
          <w:lang w:val="es-ES"/>
        </w:rPr>
        <w:tab/>
      </w:r>
      <w:r w:rsidRPr="00100F80">
        <w:rPr>
          <w:rFonts w:ascii="Arial" w:hAnsi="Arial" w:cs="Arial"/>
          <w:sz w:val="22"/>
          <w:szCs w:val="22"/>
          <w:lang w:val="es-ES"/>
        </w:rPr>
        <w:br/>
      </w:r>
      <w:hyperlink r:id="rId21" w:history="1">
        <w:r w:rsidRPr="00100F80">
          <w:rPr>
            <w:rStyle w:val="Hyperlink"/>
            <w:rFonts w:ascii="Arial" w:hAnsi="Arial" w:cs="Arial"/>
            <w:color w:val="4F81BD" w:themeColor="accent1"/>
            <w:sz w:val="22"/>
            <w:szCs w:val="22"/>
            <w:lang w:val="es-ES"/>
          </w:rPr>
          <w:t>burkhard.remmers@wilkhahn.de</w:t>
        </w:r>
      </w:hyperlink>
    </w:p>
    <w:p w14:paraId="56C379BB" w14:textId="2B999940" w:rsidR="00942120" w:rsidRPr="00100F80" w:rsidRDefault="00942120" w:rsidP="000940E3">
      <w:pPr>
        <w:rPr>
          <w:rStyle w:val="Hyperlink"/>
          <w:rFonts w:ascii="Arial" w:hAnsi="Arial" w:cs="Arial"/>
          <w:color w:val="4F81BD" w:themeColor="accent1"/>
          <w:lang w:val="es-ES"/>
        </w:rPr>
      </w:pPr>
      <w:r w:rsidRPr="00100F80">
        <w:rPr>
          <w:rStyle w:val="Hyperlink"/>
          <w:rFonts w:ascii="Arial" w:hAnsi="Arial" w:cs="Arial"/>
          <w:color w:val="4F81BD" w:themeColor="accent1"/>
          <w:sz w:val="22"/>
          <w:szCs w:val="22"/>
          <w:lang w:val="es-ES"/>
        </w:rPr>
        <w:t>www.wilkhahn.com</w:t>
      </w:r>
    </w:p>
    <w:p w14:paraId="62EA49DB" w14:textId="77777777" w:rsidR="00F966CF" w:rsidRPr="00100F80" w:rsidRDefault="00F966CF" w:rsidP="00A05544">
      <w:pPr>
        <w:spacing w:after="200" w:line="276" w:lineRule="auto"/>
        <w:rPr>
          <w:rFonts w:ascii="Arial" w:hAnsi="Arial" w:cs="Arial"/>
          <w:b/>
          <w:bCs/>
          <w:color w:val="000000" w:themeColor="text1"/>
          <w:sz w:val="22"/>
          <w:szCs w:val="22"/>
          <w:lang w:val="es-ES"/>
        </w:rPr>
      </w:pPr>
    </w:p>
    <w:sectPr w:rsidR="00F966CF" w:rsidRPr="00100F80" w:rsidSect="00306672">
      <w:headerReference w:type="default" r:id="rId22"/>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9163AC" w14:textId="77777777" w:rsidR="00BF524A" w:rsidRDefault="00BF524A" w:rsidP="000B15B8">
      <w:r>
        <w:separator/>
      </w:r>
    </w:p>
  </w:endnote>
  <w:endnote w:type="continuationSeparator" w:id="0">
    <w:p w14:paraId="18D3B226" w14:textId="77777777" w:rsidR="00BF524A" w:rsidRDefault="00BF524A" w:rsidP="000B15B8">
      <w:r>
        <w:continuationSeparator/>
      </w:r>
    </w:p>
  </w:endnote>
  <w:endnote w:type="continuationNotice" w:id="1">
    <w:p w14:paraId="457E6B22" w14:textId="77777777" w:rsidR="00BF524A" w:rsidRDefault="00BF524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86803B" w14:textId="77777777" w:rsidR="00BF524A" w:rsidRDefault="00BF524A" w:rsidP="000B15B8">
      <w:r>
        <w:separator/>
      </w:r>
    </w:p>
  </w:footnote>
  <w:footnote w:type="continuationSeparator" w:id="0">
    <w:p w14:paraId="59C3A2D3" w14:textId="77777777" w:rsidR="00BF524A" w:rsidRDefault="00BF524A" w:rsidP="000B15B8">
      <w:r>
        <w:continuationSeparator/>
      </w:r>
    </w:p>
  </w:footnote>
  <w:footnote w:type="continuationNotice" w:id="1">
    <w:p w14:paraId="5E98976C" w14:textId="77777777" w:rsidR="00BF524A" w:rsidRDefault="00BF524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40E3"/>
    <w:rsid w:val="00095F89"/>
    <w:rsid w:val="000A1EBD"/>
    <w:rsid w:val="000A753F"/>
    <w:rsid w:val="000B15B8"/>
    <w:rsid w:val="000B1B5B"/>
    <w:rsid w:val="000B39AE"/>
    <w:rsid w:val="000B3B39"/>
    <w:rsid w:val="000C0D2E"/>
    <w:rsid w:val="000C46C0"/>
    <w:rsid w:val="000C52D2"/>
    <w:rsid w:val="000C6275"/>
    <w:rsid w:val="000D301A"/>
    <w:rsid w:val="000D33AA"/>
    <w:rsid w:val="000D4A41"/>
    <w:rsid w:val="000D4CB8"/>
    <w:rsid w:val="000E447D"/>
    <w:rsid w:val="000F0052"/>
    <w:rsid w:val="000F3B99"/>
    <w:rsid w:val="000F732C"/>
    <w:rsid w:val="00100F80"/>
    <w:rsid w:val="00102714"/>
    <w:rsid w:val="00102AD3"/>
    <w:rsid w:val="0010365B"/>
    <w:rsid w:val="00104D78"/>
    <w:rsid w:val="00113BDE"/>
    <w:rsid w:val="00113D16"/>
    <w:rsid w:val="00115589"/>
    <w:rsid w:val="00121E99"/>
    <w:rsid w:val="00122361"/>
    <w:rsid w:val="001225A4"/>
    <w:rsid w:val="0012357A"/>
    <w:rsid w:val="001270BF"/>
    <w:rsid w:val="00134B67"/>
    <w:rsid w:val="00135137"/>
    <w:rsid w:val="00135E39"/>
    <w:rsid w:val="001369F8"/>
    <w:rsid w:val="00136A80"/>
    <w:rsid w:val="00142C8C"/>
    <w:rsid w:val="00144091"/>
    <w:rsid w:val="001472C6"/>
    <w:rsid w:val="00155DF7"/>
    <w:rsid w:val="00157BD2"/>
    <w:rsid w:val="00173E8D"/>
    <w:rsid w:val="001770FD"/>
    <w:rsid w:val="00181449"/>
    <w:rsid w:val="00186C02"/>
    <w:rsid w:val="00186E51"/>
    <w:rsid w:val="00190891"/>
    <w:rsid w:val="00190C0A"/>
    <w:rsid w:val="001914B6"/>
    <w:rsid w:val="001939F9"/>
    <w:rsid w:val="00196124"/>
    <w:rsid w:val="001A005E"/>
    <w:rsid w:val="001A3FA5"/>
    <w:rsid w:val="001A4DE6"/>
    <w:rsid w:val="001A6CA2"/>
    <w:rsid w:val="001B0640"/>
    <w:rsid w:val="001B076C"/>
    <w:rsid w:val="001B1FC8"/>
    <w:rsid w:val="001C70B8"/>
    <w:rsid w:val="001D7B3F"/>
    <w:rsid w:val="001E0778"/>
    <w:rsid w:val="001E4A9D"/>
    <w:rsid w:val="001F03F8"/>
    <w:rsid w:val="00203B4A"/>
    <w:rsid w:val="00205965"/>
    <w:rsid w:val="0020617A"/>
    <w:rsid w:val="002067AB"/>
    <w:rsid w:val="00210BDD"/>
    <w:rsid w:val="00210D29"/>
    <w:rsid w:val="00213347"/>
    <w:rsid w:val="00214A27"/>
    <w:rsid w:val="00216226"/>
    <w:rsid w:val="00226B17"/>
    <w:rsid w:val="00227036"/>
    <w:rsid w:val="0022740A"/>
    <w:rsid w:val="00227DAF"/>
    <w:rsid w:val="00232554"/>
    <w:rsid w:val="00232872"/>
    <w:rsid w:val="00236F80"/>
    <w:rsid w:val="00243F07"/>
    <w:rsid w:val="00251BE8"/>
    <w:rsid w:val="00252B13"/>
    <w:rsid w:val="0025391A"/>
    <w:rsid w:val="00253A24"/>
    <w:rsid w:val="0025524D"/>
    <w:rsid w:val="00257EC9"/>
    <w:rsid w:val="0026775A"/>
    <w:rsid w:val="00270E2B"/>
    <w:rsid w:val="00271081"/>
    <w:rsid w:val="002723CE"/>
    <w:rsid w:val="00272670"/>
    <w:rsid w:val="00273F19"/>
    <w:rsid w:val="0027445C"/>
    <w:rsid w:val="0028145F"/>
    <w:rsid w:val="002823F1"/>
    <w:rsid w:val="00286A75"/>
    <w:rsid w:val="00287EC2"/>
    <w:rsid w:val="002922DA"/>
    <w:rsid w:val="00294C14"/>
    <w:rsid w:val="00295B02"/>
    <w:rsid w:val="00296005"/>
    <w:rsid w:val="002A04B0"/>
    <w:rsid w:val="002A5577"/>
    <w:rsid w:val="002A64C0"/>
    <w:rsid w:val="002A6A4C"/>
    <w:rsid w:val="002C1B55"/>
    <w:rsid w:val="002C1ECE"/>
    <w:rsid w:val="002C346F"/>
    <w:rsid w:val="002C594C"/>
    <w:rsid w:val="002D1735"/>
    <w:rsid w:val="002D6A77"/>
    <w:rsid w:val="002E7D90"/>
    <w:rsid w:val="002F2CE8"/>
    <w:rsid w:val="002F38CE"/>
    <w:rsid w:val="002F3F14"/>
    <w:rsid w:val="002F4FE9"/>
    <w:rsid w:val="002F5F80"/>
    <w:rsid w:val="002F649B"/>
    <w:rsid w:val="002F7330"/>
    <w:rsid w:val="00306672"/>
    <w:rsid w:val="00321FE7"/>
    <w:rsid w:val="00334ABB"/>
    <w:rsid w:val="003364DB"/>
    <w:rsid w:val="00343CDF"/>
    <w:rsid w:val="0034575C"/>
    <w:rsid w:val="00350FBA"/>
    <w:rsid w:val="0035298F"/>
    <w:rsid w:val="00356504"/>
    <w:rsid w:val="00361475"/>
    <w:rsid w:val="00361963"/>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444F"/>
    <w:rsid w:val="003E6EBD"/>
    <w:rsid w:val="003F01DF"/>
    <w:rsid w:val="003F48E6"/>
    <w:rsid w:val="003F50A5"/>
    <w:rsid w:val="004044DA"/>
    <w:rsid w:val="00406E39"/>
    <w:rsid w:val="00411C09"/>
    <w:rsid w:val="00413840"/>
    <w:rsid w:val="00423B04"/>
    <w:rsid w:val="004260AB"/>
    <w:rsid w:val="00434560"/>
    <w:rsid w:val="004355D3"/>
    <w:rsid w:val="004405F3"/>
    <w:rsid w:val="0044164A"/>
    <w:rsid w:val="00441C6E"/>
    <w:rsid w:val="00441D6E"/>
    <w:rsid w:val="00444D3B"/>
    <w:rsid w:val="00446D04"/>
    <w:rsid w:val="004550A6"/>
    <w:rsid w:val="00457153"/>
    <w:rsid w:val="00465120"/>
    <w:rsid w:val="00466B4B"/>
    <w:rsid w:val="004743C8"/>
    <w:rsid w:val="00476CB4"/>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C27E4"/>
    <w:rsid w:val="004D30B7"/>
    <w:rsid w:val="004D34E2"/>
    <w:rsid w:val="004D4491"/>
    <w:rsid w:val="004D4B01"/>
    <w:rsid w:val="004D54FB"/>
    <w:rsid w:val="004D60C4"/>
    <w:rsid w:val="004E239E"/>
    <w:rsid w:val="004E500B"/>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548"/>
    <w:rsid w:val="00555C1C"/>
    <w:rsid w:val="00557610"/>
    <w:rsid w:val="00561472"/>
    <w:rsid w:val="005614B6"/>
    <w:rsid w:val="00565E4D"/>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2718"/>
    <w:rsid w:val="005E2907"/>
    <w:rsid w:val="005E7031"/>
    <w:rsid w:val="005F12FF"/>
    <w:rsid w:val="005F15FD"/>
    <w:rsid w:val="005F240B"/>
    <w:rsid w:val="005F766E"/>
    <w:rsid w:val="00604770"/>
    <w:rsid w:val="00605CDE"/>
    <w:rsid w:val="00607C6B"/>
    <w:rsid w:val="00610635"/>
    <w:rsid w:val="006110C5"/>
    <w:rsid w:val="00616F4D"/>
    <w:rsid w:val="00621B86"/>
    <w:rsid w:val="006225E7"/>
    <w:rsid w:val="00632FBC"/>
    <w:rsid w:val="00640155"/>
    <w:rsid w:val="006401B1"/>
    <w:rsid w:val="0064467B"/>
    <w:rsid w:val="006446CB"/>
    <w:rsid w:val="00645DF0"/>
    <w:rsid w:val="006461BA"/>
    <w:rsid w:val="0065093F"/>
    <w:rsid w:val="006516DA"/>
    <w:rsid w:val="0065222C"/>
    <w:rsid w:val="006533F6"/>
    <w:rsid w:val="0065561B"/>
    <w:rsid w:val="0065566C"/>
    <w:rsid w:val="00661AC8"/>
    <w:rsid w:val="006629F7"/>
    <w:rsid w:val="006630CA"/>
    <w:rsid w:val="00663300"/>
    <w:rsid w:val="006634EE"/>
    <w:rsid w:val="00665A16"/>
    <w:rsid w:val="00667F62"/>
    <w:rsid w:val="00672944"/>
    <w:rsid w:val="006737C6"/>
    <w:rsid w:val="00682E5C"/>
    <w:rsid w:val="0068426F"/>
    <w:rsid w:val="00685EA8"/>
    <w:rsid w:val="006866CE"/>
    <w:rsid w:val="00686761"/>
    <w:rsid w:val="00694725"/>
    <w:rsid w:val="006A4146"/>
    <w:rsid w:val="006B0739"/>
    <w:rsid w:val="006B18C5"/>
    <w:rsid w:val="006B71C3"/>
    <w:rsid w:val="006C2A1A"/>
    <w:rsid w:val="006C7DBF"/>
    <w:rsid w:val="006D31A2"/>
    <w:rsid w:val="006E31B3"/>
    <w:rsid w:val="006E59E2"/>
    <w:rsid w:val="006E6D0B"/>
    <w:rsid w:val="006E6F08"/>
    <w:rsid w:val="006E73CB"/>
    <w:rsid w:val="006F55B8"/>
    <w:rsid w:val="006F64AB"/>
    <w:rsid w:val="00704E2E"/>
    <w:rsid w:val="00720200"/>
    <w:rsid w:val="007234E1"/>
    <w:rsid w:val="00731967"/>
    <w:rsid w:val="00737125"/>
    <w:rsid w:val="00740DB3"/>
    <w:rsid w:val="00743F40"/>
    <w:rsid w:val="0074696F"/>
    <w:rsid w:val="007531DC"/>
    <w:rsid w:val="00754F75"/>
    <w:rsid w:val="00757819"/>
    <w:rsid w:val="0076591B"/>
    <w:rsid w:val="00767467"/>
    <w:rsid w:val="007715BE"/>
    <w:rsid w:val="00771BFC"/>
    <w:rsid w:val="007777FF"/>
    <w:rsid w:val="00777F59"/>
    <w:rsid w:val="00781627"/>
    <w:rsid w:val="0078468D"/>
    <w:rsid w:val="00785111"/>
    <w:rsid w:val="00790EC1"/>
    <w:rsid w:val="007A0568"/>
    <w:rsid w:val="007A3DFA"/>
    <w:rsid w:val="007A421E"/>
    <w:rsid w:val="007B20D8"/>
    <w:rsid w:val="007B4146"/>
    <w:rsid w:val="007B4C3F"/>
    <w:rsid w:val="007C2C3C"/>
    <w:rsid w:val="007C5281"/>
    <w:rsid w:val="007C549D"/>
    <w:rsid w:val="007C7DB3"/>
    <w:rsid w:val="007D45EC"/>
    <w:rsid w:val="007D49EF"/>
    <w:rsid w:val="007D671C"/>
    <w:rsid w:val="007D73F4"/>
    <w:rsid w:val="007E1219"/>
    <w:rsid w:val="007E61BF"/>
    <w:rsid w:val="007F1961"/>
    <w:rsid w:val="007F55A4"/>
    <w:rsid w:val="007F705D"/>
    <w:rsid w:val="007F71EE"/>
    <w:rsid w:val="007F772D"/>
    <w:rsid w:val="00806019"/>
    <w:rsid w:val="008079C0"/>
    <w:rsid w:val="008158E7"/>
    <w:rsid w:val="00820243"/>
    <w:rsid w:val="00820EB6"/>
    <w:rsid w:val="00822B84"/>
    <w:rsid w:val="00824E39"/>
    <w:rsid w:val="00826384"/>
    <w:rsid w:val="00827E73"/>
    <w:rsid w:val="008400DD"/>
    <w:rsid w:val="008400E0"/>
    <w:rsid w:val="008452A7"/>
    <w:rsid w:val="00845E49"/>
    <w:rsid w:val="00847585"/>
    <w:rsid w:val="00847E30"/>
    <w:rsid w:val="0085286A"/>
    <w:rsid w:val="00852A89"/>
    <w:rsid w:val="008533B0"/>
    <w:rsid w:val="00855CFE"/>
    <w:rsid w:val="00862477"/>
    <w:rsid w:val="00863E48"/>
    <w:rsid w:val="00872557"/>
    <w:rsid w:val="008727B2"/>
    <w:rsid w:val="00874879"/>
    <w:rsid w:val="008756D1"/>
    <w:rsid w:val="00876ABB"/>
    <w:rsid w:val="00886655"/>
    <w:rsid w:val="0089299D"/>
    <w:rsid w:val="008947FD"/>
    <w:rsid w:val="008951E8"/>
    <w:rsid w:val="008A33EB"/>
    <w:rsid w:val="008B57B0"/>
    <w:rsid w:val="008B5B33"/>
    <w:rsid w:val="008B6C36"/>
    <w:rsid w:val="008B7716"/>
    <w:rsid w:val="008C25F2"/>
    <w:rsid w:val="008C4FD9"/>
    <w:rsid w:val="008C58E6"/>
    <w:rsid w:val="008C5E56"/>
    <w:rsid w:val="008D09E0"/>
    <w:rsid w:val="008D4D7A"/>
    <w:rsid w:val="008E1D85"/>
    <w:rsid w:val="008E2C7B"/>
    <w:rsid w:val="008E54DF"/>
    <w:rsid w:val="008F1577"/>
    <w:rsid w:val="00904481"/>
    <w:rsid w:val="00906D7C"/>
    <w:rsid w:val="009076DD"/>
    <w:rsid w:val="00912872"/>
    <w:rsid w:val="00916FE4"/>
    <w:rsid w:val="00917B27"/>
    <w:rsid w:val="00920D91"/>
    <w:rsid w:val="0092267B"/>
    <w:rsid w:val="009239E8"/>
    <w:rsid w:val="00924659"/>
    <w:rsid w:val="009261F9"/>
    <w:rsid w:val="00926AD3"/>
    <w:rsid w:val="00927E9F"/>
    <w:rsid w:val="00933A31"/>
    <w:rsid w:val="00942120"/>
    <w:rsid w:val="00946303"/>
    <w:rsid w:val="00953DAA"/>
    <w:rsid w:val="009541A5"/>
    <w:rsid w:val="009558FF"/>
    <w:rsid w:val="0096139C"/>
    <w:rsid w:val="009636BB"/>
    <w:rsid w:val="00963BE8"/>
    <w:rsid w:val="00971055"/>
    <w:rsid w:val="0097120B"/>
    <w:rsid w:val="0097262D"/>
    <w:rsid w:val="009729E0"/>
    <w:rsid w:val="009731C8"/>
    <w:rsid w:val="00981027"/>
    <w:rsid w:val="00982355"/>
    <w:rsid w:val="0098341E"/>
    <w:rsid w:val="00984CB2"/>
    <w:rsid w:val="0098561F"/>
    <w:rsid w:val="009905CC"/>
    <w:rsid w:val="00990618"/>
    <w:rsid w:val="009910E6"/>
    <w:rsid w:val="00993262"/>
    <w:rsid w:val="0099635B"/>
    <w:rsid w:val="00997253"/>
    <w:rsid w:val="0099787E"/>
    <w:rsid w:val="009A207C"/>
    <w:rsid w:val="009A2DB1"/>
    <w:rsid w:val="009A35B7"/>
    <w:rsid w:val="009A67E6"/>
    <w:rsid w:val="009A7141"/>
    <w:rsid w:val="009B1C6C"/>
    <w:rsid w:val="009B4192"/>
    <w:rsid w:val="009B45CD"/>
    <w:rsid w:val="009B4D6D"/>
    <w:rsid w:val="009C1A76"/>
    <w:rsid w:val="009C203F"/>
    <w:rsid w:val="009D6AEC"/>
    <w:rsid w:val="009D6FC0"/>
    <w:rsid w:val="009D7295"/>
    <w:rsid w:val="009D7866"/>
    <w:rsid w:val="009E0C91"/>
    <w:rsid w:val="009F08B7"/>
    <w:rsid w:val="009F1E28"/>
    <w:rsid w:val="009F4509"/>
    <w:rsid w:val="009F5B76"/>
    <w:rsid w:val="009F5D4D"/>
    <w:rsid w:val="009F6656"/>
    <w:rsid w:val="009F6941"/>
    <w:rsid w:val="00A03B90"/>
    <w:rsid w:val="00A04247"/>
    <w:rsid w:val="00A0549A"/>
    <w:rsid w:val="00A05544"/>
    <w:rsid w:val="00A06A5E"/>
    <w:rsid w:val="00A10AB5"/>
    <w:rsid w:val="00A17161"/>
    <w:rsid w:val="00A208D5"/>
    <w:rsid w:val="00A23642"/>
    <w:rsid w:val="00A24AC9"/>
    <w:rsid w:val="00A25F89"/>
    <w:rsid w:val="00A3694B"/>
    <w:rsid w:val="00A41519"/>
    <w:rsid w:val="00A42695"/>
    <w:rsid w:val="00A42D06"/>
    <w:rsid w:val="00A470B7"/>
    <w:rsid w:val="00A47337"/>
    <w:rsid w:val="00A507F1"/>
    <w:rsid w:val="00A51C3E"/>
    <w:rsid w:val="00A51D1C"/>
    <w:rsid w:val="00A5210A"/>
    <w:rsid w:val="00A52283"/>
    <w:rsid w:val="00A537BA"/>
    <w:rsid w:val="00A546B5"/>
    <w:rsid w:val="00A57569"/>
    <w:rsid w:val="00A612A9"/>
    <w:rsid w:val="00A6301D"/>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B64A5"/>
    <w:rsid w:val="00AB6D2F"/>
    <w:rsid w:val="00AC193E"/>
    <w:rsid w:val="00AC6126"/>
    <w:rsid w:val="00AD4AF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1EED"/>
    <w:rsid w:val="00B22865"/>
    <w:rsid w:val="00B23BF4"/>
    <w:rsid w:val="00B23C5B"/>
    <w:rsid w:val="00B31239"/>
    <w:rsid w:val="00B3129E"/>
    <w:rsid w:val="00B33CA0"/>
    <w:rsid w:val="00B42E9A"/>
    <w:rsid w:val="00B50127"/>
    <w:rsid w:val="00B51E0B"/>
    <w:rsid w:val="00B5344A"/>
    <w:rsid w:val="00B560E6"/>
    <w:rsid w:val="00B604B5"/>
    <w:rsid w:val="00B619F3"/>
    <w:rsid w:val="00B6253E"/>
    <w:rsid w:val="00B63A2C"/>
    <w:rsid w:val="00B641E2"/>
    <w:rsid w:val="00B66663"/>
    <w:rsid w:val="00B70726"/>
    <w:rsid w:val="00B7394B"/>
    <w:rsid w:val="00B805C5"/>
    <w:rsid w:val="00B8088C"/>
    <w:rsid w:val="00B87166"/>
    <w:rsid w:val="00B954D4"/>
    <w:rsid w:val="00B9608B"/>
    <w:rsid w:val="00B9766B"/>
    <w:rsid w:val="00B978AD"/>
    <w:rsid w:val="00BA0326"/>
    <w:rsid w:val="00BA1F2F"/>
    <w:rsid w:val="00BA4EB2"/>
    <w:rsid w:val="00BA6537"/>
    <w:rsid w:val="00BB3576"/>
    <w:rsid w:val="00BB3F03"/>
    <w:rsid w:val="00BC0312"/>
    <w:rsid w:val="00BD0260"/>
    <w:rsid w:val="00BD1076"/>
    <w:rsid w:val="00BD410B"/>
    <w:rsid w:val="00BD4282"/>
    <w:rsid w:val="00BD538F"/>
    <w:rsid w:val="00BE1F5E"/>
    <w:rsid w:val="00BE2EB1"/>
    <w:rsid w:val="00BE6B57"/>
    <w:rsid w:val="00BF29D4"/>
    <w:rsid w:val="00BF3E7E"/>
    <w:rsid w:val="00BF524A"/>
    <w:rsid w:val="00BF5D35"/>
    <w:rsid w:val="00BF71DA"/>
    <w:rsid w:val="00BF7336"/>
    <w:rsid w:val="00C001B7"/>
    <w:rsid w:val="00C0238D"/>
    <w:rsid w:val="00C04AA1"/>
    <w:rsid w:val="00C04B0C"/>
    <w:rsid w:val="00C04C99"/>
    <w:rsid w:val="00C11AE9"/>
    <w:rsid w:val="00C125C9"/>
    <w:rsid w:val="00C1276E"/>
    <w:rsid w:val="00C13A79"/>
    <w:rsid w:val="00C14B55"/>
    <w:rsid w:val="00C16EFA"/>
    <w:rsid w:val="00C17D65"/>
    <w:rsid w:val="00C21135"/>
    <w:rsid w:val="00C22AFA"/>
    <w:rsid w:val="00C244FA"/>
    <w:rsid w:val="00C25FC5"/>
    <w:rsid w:val="00C26C33"/>
    <w:rsid w:val="00C3093F"/>
    <w:rsid w:val="00C30A00"/>
    <w:rsid w:val="00C30FEC"/>
    <w:rsid w:val="00C33EFF"/>
    <w:rsid w:val="00C36F14"/>
    <w:rsid w:val="00C411F9"/>
    <w:rsid w:val="00C4277C"/>
    <w:rsid w:val="00C44700"/>
    <w:rsid w:val="00C47E71"/>
    <w:rsid w:val="00C54AA4"/>
    <w:rsid w:val="00C77090"/>
    <w:rsid w:val="00C801F4"/>
    <w:rsid w:val="00C84766"/>
    <w:rsid w:val="00C90C35"/>
    <w:rsid w:val="00C911A0"/>
    <w:rsid w:val="00C93E33"/>
    <w:rsid w:val="00C94882"/>
    <w:rsid w:val="00C95382"/>
    <w:rsid w:val="00C971EA"/>
    <w:rsid w:val="00CA1A4E"/>
    <w:rsid w:val="00CA3E11"/>
    <w:rsid w:val="00CA659A"/>
    <w:rsid w:val="00CB1138"/>
    <w:rsid w:val="00CB51F2"/>
    <w:rsid w:val="00CC3A76"/>
    <w:rsid w:val="00CD20A9"/>
    <w:rsid w:val="00CD2127"/>
    <w:rsid w:val="00CD6601"/>
    <w:rsid w:val="00CF025C"/>
    <w:rsid w:val="00CF0E03"/>
    <w:rsid w:val="00CF305D"/>
    <w:rsid w:val="00CF5880"/>
    <w:rsid w:val="00D04530"/>
    <w:rsid w:val="00D16298"/>
    <w:rsid w:val="00D17CDE"/>
    <w:rsid w:val="00D236AA"/>
    <w:rsid w:val="00D272A5"/>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3879"/>
    <w:rsid w:val="00D903DC"/>
    <w:rsid w:val="00D90B75"/>
    <w:rsid w:val="00D97385"/>
    <w:rsid w:val="00D97C66"/>
    <w:rsid w:val="00DA4DCC"/>
    <w:rsid w:val="00DB0E5C"/>
    <w:rsid w:val="00DB2856"/>
    <w:rsid w:val="00DB3F06"/>
    <w:rsid w:val="00DB6737"/>
    <w:rsid w:val="00DC2451"/>
    <w:rsid w:val="00DC2A61"/>
    <w:rsid w:val="00DC2FA5"/>
    <w:rsid w:val="00DC328B"/>
    <w:rsid w:val="00DC3E2F"/>
    <w:rsid w:val="00DC714A"/>
    <w:rsid w:val="00DD147F"/>
    <w:rsid w:val="00DD7D8A"/>
    <w:rsid w:val="00DE7E3B"/>
    <w:rsid w:val="00DF79C2"/>
    <w:rsid w:val="00E05884"/>
    <w:rsid w:val="00E05D44"/>
    <w:rsid w:val="00E07B51"/>
    <w:rsid w:val="00E1219C"/>
    <w:rsid w:val="00E13C2E"/>
    <w:rsid w:val="00E146A7"/>
    <w:rsid w:val="00E1712A"/>
    <w:rsid w:val="00E204C9"/>
    <w:rsid w:val="00E21DEF"/>
    <w:rsid w:val="00E232AA"/>
    <w:rsid w:val="00E24596"/>
    <w:rsid w:val="00E24DDA"/>
    <w:rsid w:val="00E345B7"/>
    <w:rsid w:val="00E417F1"/>
    <w:rsid w:val="00E443A5"/>
    <w:rsid w:val="00E45E7B"/>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57CF"/>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E7571"/>
    <w:rsid w:val="00EF3633"/>
    <w:rsid w:val="00EF7B03"/>
    <w:rsid w:val="00F03560"/>
    <w:rsid w:val="00F03661"/>
    <w:rsid w:val="00F03FED"/>
    <w:rsid w:val="00F11871"/>
    <w:rsid w:val="00F12905"/>
    <w:rsid w:val="00F161A7"/>
    <w:rsid w:val="00F1790B"/>
    <w:rsid w:val="00F20825"/>
    <w:rsid w:val="00F2101D"/>
    <w:rsid w:val="00F217A8"/>
    <w:rsid w:val="00F249F8"/>
    <w:rsid w:val="00F3002D"/>
    <w:rsid w:val="00F40E2D"/>
    <w:rsid w:val="00F4542D"/>
    <w:rsid w:val="00F47395"/>
    <w:rsid w:val="00F5111C"/>
    <w:rsid w:val="00F514E0"/>
    <w:rsid w:val="00F51C59"/>
    <w:rsid w:val="00F535E1"/>
    <w:rsid w:val="00F55526"/>
    <w:rsid w:val="00F56FBB"/>
    <w:rsid w:val="00F60134"/>
    <w:rsid w:val="00F65985"/>
    <w:rsid w:val="00F65A7D"/>
    <w:rsid w:val="00F65E14"/>
    <w:rsid w:val="00F66BB5"/>
    <w:rsid w:val="00F70294"/>
    <w:rsid w:val="00F739A3"/>
    <w:rsid w:val="00F7422E"/>
    <w:rsid w:val="00F743C7"/>
    <w:rsid w:val="00F74615"/>
    <w:rsid w:val="00F77FB8"/>
    <w:rsid w:val="00F800A7"/>
    <w:rsid w:val="00F837FC"/>
    <w:rsid w:val="00F84734"/>
    <w:rsid w:val="00F85D78"/>
    <w:rsid w:val="00F90EE1"/>
    <w:rsid w:val="00F92C10"/>
    <w:rsid w:val="00F9526D"/>
    <w:rsid w:val="00F966CF"/>
    <w:rsid w:val="00FA03BC"/>
    <w:rsid w:val="00FA0AB3"/>
    <w:rsid w:val="00FA1A2A"/>
    <w:rsid w:val="00FA2E59"/>
    <w:rsid w:val="00FA4D3D"/>
    <w:rsid w:val="00FB1C71"/>
    <w:rsid w:val="00FC4DD7"/>
    <w:rsid w:val="00FD4087"/>
    <w:rsid w:val="00FD6916"/>
    <w:rsid w:val="00FD71DE"/>
    <w:rsid w:val="00FE1900"/>
    <w:rsid w:val="00FE5286"/>
    <w:rsid w:val="00FE722D"/>
    <w:rsid w:val="00FF038E"/>
    <w:rsid w:val="00FF24BF"/>
    <w:rsid w:val="00FF2A60"/>
    <w:rsid w:val="00FF2C31"/>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yperlink" Target="mailto:burkhard.remmers@wilkhahn.de" TargetMode="Externa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mailto:wilkhahn@maipr.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wilkhahn.com/es/office-on-stage/"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43DA7E6-7C28-4642-894B-71B09F8D47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customXml/itemProps3.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4.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1207</Words>
  <Characters>7611</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8801</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Dustin Sdrenka</cp:lastModifiedBy>
  <cp:revision>6</cp:revision>
  <cp:lastPrinted>2025-06-16T10:25:00Z</cp:lastPrinted>
  <dcterms:created xsi:type="dcterms:W3CDTF">2025-06-16T10:25:00Z</dcterms:created>
  <dcterms:modified xsi:type="dcterms:W3CDTF">2025-06-16T12:20:00Z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