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DD1F89" w14:textId="4C51A30F" w:rsidR="00C24A84" w:rsidRPr="003424A4" w:rsidRDefault="00C24A84" w:rsidP="00C24A84">
      <w:pPr>
        <w:rPr>
          <w:rFonts w:ascii="Arial" w:hAnsi="Arial" w:cs="Arial"/>
          <w:b/>
          <w:bCs/>
          <w:sz w:val="32"/>
          <w:szCs w:val="32"/>
          <w:lang w:val="en-US"/>
        </w:rPr>
      </w:pPr>
      <w:r w:rsidRPr="003424A4">
        <w:rPr>
          <w:rFonts w:ascii="Arial" w:hAnsi="Arial" w:cs="Arial"/>
          <w:b/>
          <w:bCs/>
          <w:sz w:val="32"/>
          <w:szCs w:val="32"/>
          <w:lang w:val="en-US"/>
        </w:rPr>
        <w:t xml:space="preserve">Press </w:t>
      </w:r>
      <w:r w:rsidR="00560849">
        <w:rPr>
          <w:rFonts w:ascii="Arial" w:hAnsi="Arial" w:cs="Arial"/>
          <w:b/>
          <w:bCs/>
          <w:sz w:val="32"/>
          <w:szCs w:val="32"/>
          <w:lang w:val="en-US"/>
        </w:rPr>
        <w:t>r</w:t>
      </w:r>
      <w:r w:rsidRPr="003424A4">
        <w:rPr>
          <w:rFonts w:ascii="Arial" w:hAnsi="Arial" w:cs="Arial"/>
          <w:b/>
          <w:bCs/>
          <w:sz w:val="32"/>
          <w:szCs w:val="32"/>
          <w:lang w:val="en-US"/>
        </w:rPr>
        <w:t>elease 0</w:t>
      </w:r>
      <w:r w:rsidR="00DC4EB8" w:rsidRPr="003424A4">
        <w:rPr>
          <w:rFonts w:ascii="Arial" w:hAnsi="Arial" w:cs="Arial"/>
          <w:b/>
          <w:bCs/>
          <w:sz w:val="32"/>
          <w:szCs w:val="32"/>
          <w:lang w:val="en-US"/>
        </w:rPr>
        <w:t>6</w:t>
      </w:r>
      <w:r w:rsidRPr="003424A4">
        <w:rPr>
          <w:rFonts w:ascii="Arial" w:hAnsi="Arial" w:cs="Arial"/>
          <w:b/>
          <w:bCs/>
          <w:sz w:val="32"/>
          <w:szCs w:val="32"/>
          <w:lang w:val="en-US"/>
        </w:rPr>
        <w:t>/2025</w:t>
      </w:r>
    </w:p>
    <w:p w14:paraId="310F769B" w14:textId="77777777" w:rsidR="00C24A84" w:rsidRPr="003424A4" w:rsidRDefault="00C24A84" w:rsidP="00C24A84">
      <w:pPr>
        <w:rPr>
          <w:rFonts w:ascii="Arial" w:hAnsi="Arial" w:cs="Arial"/>
          <w:sz w:val="22"/>
          <w:szCs w:val="22"/>
          <w:lang w:val="en-US"/>
        </w:rPr>
      </w:pPr>
    </w:p>
    <w:p w14:paraId="4725FE7E" w14:textId="1725142A" w:rsidR="00C24A84" w:rsidRPr="003424A4" w:rsidRDefault="00DC4EB8" w:rsidP="00C24A84">
      <w:pPr>
        <w:rPr>
          <w:rFonts w:ascii="Arial" w:hAnsi="Arial" w:cs="Arial"/>
          <w:b/>
          <w:bCs/>
          <w:sz w:val="28"/>
          <w:szCs w:val="28"/>
          <w:lang w:val="en-US"/>
        </w:rPr>
      </w:pPr>
      <w:r w:rsidRPr="003424A4">
        <w:rPr>
          <w:rFonts w:ascii="Arial" w:hAnsi="Arial" w:cs="Arial"/>
          <w:b/>
          <w:bCs/>
          <w:sz w:val="28"/>
          <w:szCs w:val="28"/>
          <w:lang w:val="en-US"/>
        </w:rPr>
        <w:t>Planning Skills in a Nutshell – Office on Stage #1 Corporate Hybrid</w:t>
      </w:r>
    </w:p>
    <w:p w14:paraId="04365F32" w14:textId="54F641D5" w:rsidR="00DC4EB8" w:rsidRPr="003424A4" w:rsidRDefault="00DC4EB8" w:rsidP="00C24A84">
      <w:pPr>
        <w:rPr>
          <w:rFonts w:ascii="Arial" w:hAnsi="Arial" w:cs="Arial"/>
          <w:sz w:val="28"/>
          <w:szCs w:val="28"/>
          <w:lang w:val="en-US"/>
        </w:rPr>
      </w:pPr>
      <w:proofErr w:type="spellStart"/>
      <w:r w:rsidRPr="003424A4">
        <w:rPr>
          <w:rFonts w:ascii="Arial" w:hAnsi="Arial" w:cs="Arial"/>
          <w:sz w:val="28"/>
          <w:szCs w:val="28"/>
          <w:lang w:val="en-US"/>
        </w:rPr>
        <w:t>Wilkhahn’s</w:t>
      </w:r>
      <w:proofErr w:type="spellEnd"/>
      <w:r w:rsidRPr="003424A4">
        <w:rPr>
          <w:rFonts w:ascii="Arial" w:hAnsi="Arial" w:cs="Arial"/>
          <w:sz w:val="28"/>
          <w:szCs w:val="28"/>
          <w:lang w:val="en-US"/>
        </w:rPr>
        <w:t xml:space="preserve"> new series of publications on the office environment’s transformation</w:t>
      </w:r>
    </w:p>
    <w:p w14:paraId="39DAC106" w14:textId="77777777" w:rsidR="00DC4EB8" w:rsidRPr="003424A4" w:rsidRDefault="00DC4EB8" w:rsidP="00C24A84">
      <w:pPr>
        <w:rPr>
          <w:rFonts w:ascii="Arial" w:hAnsi="Arial" w:cs="Arial"/>
          <w:b/>
          <w:sz w:val="22"/>
          <w:szCs w:val="22"/>
          <w:lang w:val="en-US"/>
        </w:rPr>
      </w:pPr>
    </w:p>
    <w:p w14:paraId="150FE97F" w14:textId="412F66F5" w:rsidR="00C24A84" w:rsidRPr="003424A4" w:rsidRDefault="00DC4EB8" w:rsidP="00C24A84">
      <w:pPr>
        <w:rPr>
          <w:rFonts w:ascii="Arial" w:hAnsi="Arial" w:cs="Arial"/>
          <w:b/>
          <w:bCs/>
          <w:sz w:val="22"/>
          <w:szCs w:val="22"/>
          <w:lang w:val="en-US"/>
        </w:rPr>
      </w:pPr>
      <w:r w:rsidRPr="003424A4">
        <w:rPr>
          <w:rFonts w:ascii="Arial" w:hAnsi="Arial" w:cs="Arial"/>
          <w:b/>
          <w:bCs/>
          <w:sz w:val="22"/>
          <w:szCs w:val="22"/>
          <w:lang w:val="en-US"/>
        </w:rPr>
        <w:t xml:space="preserve">The first issue of </w:t>
      </w:r>
      <w:proofErr w:type="spellStart"/>
      <w:r w:rsidRPr="003424A4">
        <w:rPr>
          <w:rFonts w:ascii="Arial" w:hAnsi="Arial" w:cs="Arial"/>
          <w:b/>
          <w:bCs/>
          <w:sz w:val="22"/>
          <w:szCs w:val="22"/>
          <w:lang w:val="en-US"/>
        </w:rPr>
        <w:t>Wilkhahn’s</w:t>
      </w:r>
      <w:proofErr w:type="spellEnd"/>
      <w:r w:rsidRPr="003424A4">
        <w:rPr>
          <w:rFonts w:ascii="Arial" w:hAnsi="Arial" w:cs="Arial"/>
          <w:b/>
          <w:bCs/>
          <w:sz w:val="22"/>
          <w:szCs w:val="22"/>
          <w:lang w:val="en-US"/>
        </w:rPr>
        <w:t xml:space="preserve"> new Office on Stage series is entitled Corporate Hybrid. It’s a contemporary addition to our extensive Planning Guide for Conference and Communication Environments. It highlights the key changes in office environments and implications for planning and furnishing future-proof office spaces. Given the dynamic and diverse changes in all industries, it acts as a planning guide and a compelling argument for making agile collaboration in organizations and companies a new corporate standard.</w:t>
      </w:r>
    </w:p>
    <w:p w14:paraId="1BB7F14D" w14:textId="77777777" w:rsidR="00DC4EB8" w:rsidRPr="003424A4" w:rsidRDefault="00DC4EB8" w:rsidP="00C24A84">
      <w:pPr>
        <w:rPr>
          <w:rFonts w:ascii="Arial" w:hAnsi="Arial" w:cs="Arial"/>
          <w:b/>
          <w:sz w:val="22"/>
          <w:szCs w:val="22"/>
          <w:lang w:val="en-US"/>
        </w:rPr>
      </w:pPr>
    </w:p>
    <w:p w14:paraId="25B787BC" w14:textId="77777777" w:rsidR="00DC4EB8" w:rsidRPr="003424A4" w:rsidRDefault="00DC4EB8" w:rsidP="00DC4EB8">
      <w:pPr>
        <w:rPr>
          <w:rFonts w:ascii="Arial" w:hAnsi="Arial" w:cs="Arial"/>
          <w:sz w:val="22"/>
          <w:szCs w:val="22"/>
          <w:lang w:val="en-US"/>
        </w:rPr>
      </w:pPr>
      <w:r w:rsidRPr="003424A4">
        <w:rPr>
          <w:rFonts w:ascii="Arial" w:hAnsi="Arial" w:cs="Arial"/>
          <w:b/>
          <w:bCs/>
          <w:sz w:val="22"/>
          <w:szCs w:val="22"/>
          <w:lang w:val="en-US"/>
        </w:rPr>
        <w:t xml:space="preserve">Bad </w:t>
      </w:r>
      <w:proofErr w:type="spellStart"/>
      <w:r w:rsidRPr="003424A4">
        <w:rPr>
          <w:rFonts w:ascii="Arial" w:hAnsi="Arial" w:cs="Arial"/>
          <w:b/>
          <w:bCs/>
          <w:sz w:val="22"/>
          <w:szCs w:val="22"/>
          <w:lang w:val="en-US"/>
        </w:rPr>
        <w:t>Münder</w:t>
      </w:r>
      <w:proofErr w:type="spellEnd"/>
      <w:r w:rsidRPr="003424A4">
        <w:rPr>
          <w:rFonts w:ascii="Arial" w:hAnsi="Arial" w:cs="Arial"/>
          <w:b/>
          <w:bCs/>
          <w:sz w:val="22"/>
          <w:szCs w:val="22"/>
          <w:lang w:val="en-US"/>
        </w:rPr>
        <w:t>, Germany, June 2025.</w:t>
      </w:r>
      <w:r w:rsidRPr="003424A4">
        <w:rPr>
          <w:rFonts w:ascii="Arial" w:hAnsi="Arial" w:cs="Arial"/>
          <w:sz w:val="22"/>
          <w:szCs w:val="22"/>
          <w:lang w:val="en-US"/>
        </w:rPr>
        <w:t xml:space="preserve"> Without research into contexts, no real innovations are possible. By the same token, where communication of the contexts is lacking, nobody understands innovations’ added value. Which is why office furniture manufacturer Wilkhahn decided to publish a new Office on Stage series to explain the reasons for its product developments. The first issue, Corporate Hybrid, looks at the necessities, parameters, and opportunities of agile collaboration. It explores how to harness employees’ potential to actively shape the future by reconciling the needs of human beings and organizations with interior design and technology.</w:t>
      </w:r>
    </w:p>
    <w:p w14:paraId="78483839" w14:textId="77777777" w:rsidR="00DC4EB8" w:rsidRPr="003424A4" w:rsidRDefault="00DC4EB8" w:rsidP="00DC4EB8">
      <w:pPr>
        <w:rPr>
          <w:rFonts w:ascii="Arial" w:hAnsi="Arial" w:cs="Arial"/>
          <w:sz w:val="22"/>
          <w:szCs w:val="22"/>
          <w:lang w:val="en-US"/>
        </w:rPr>
      </w:pPr>
    </w:p>
    <w:p w14:paraId="0CDF0334" w14:textId="77777777" w:rsidR="00DC4EB8" w:rsidRPr="003424A4" w:rsidRDefault="00DC4EB8" w:rsidP="00DC4EB8">
      <w:pPr>
        <w:rPr>
          <w:rFonts w:ascii="Arial" w:hAnsi="Arial" w:cs="Arial"/>
          <w:b/>
          <w:bCs/>
          <w:sz w:val="22"/>
          <w:szCs w:val="22"/>
          <w:lang w:val="en-US"/>
        </w:rPr>
      </w:pPr>
      <w:r w:rsidRPr="003424A4">
        <w:rPr>
          <w:rFonts w:ascii="Arial" w:hAnsi="Arial" w:cs="Arial"/>
          <w:b/>
          <w:bCs/>
          <w:sz w:val="22"/>
          <w:szCs w:val="22"/>
          <w:lang w:val="en-US"/>
        </w:rPr>
        <w:t>How to meet challenges in an unpredictable future</w:t>
      </w:r>
    </w:p>
    <w:p w14:paraId="628A9571" w14:textId="6B31EDAE" w:rsidR="00DC4EB8" w:rsidRPr="003424A4" w:rsidRDefault="00DC4EB8" w:rsidP="00DC4EB8">
      <w:pPr>
        <w:rPr>
          <w:rFonts w:ascii="Arial" w:hAnsi="Arial" w:cs="Arial"/>
          <w:sz w:val="22"/>
          <w:szCs w:val="22"/>
          <w:lang w:val="en-US"/>
        </w:rPr>
      </w:pPr>
      <w:r w:rsidRPr="003424A4">
        <w:rPr>
          <w:rFonts w:ascii="Arial" w:hAnsi="Arial" w:cs="Arial"/>
          <w:sz w:val="22"/>
          <w:szCs w:val="22"/>
          <w:lang w:val="en-US"/>
        </w:rPr>
        <w:t xml:space="preserve">How else can we master the dynamic nature of change, increasing complexity and an unpredictable future? More than ever before, it’s essential to outline goals and visions openly. To make changes swiftly, without losing sight of the bigger picture, we need to decide on each step required. Agile collaboration </w:t>
      </w:r>
      <w:r w:rsidR="00582215" w:rsidRPr="003424A4">
        <w:rPr>
          <w:rFonts w:ascii="Arial" w:hAnsi="Arial" w:cs="Arial"/>
          <w:sz w:val="22"/>
          <w:szCs w:val="22"/>
          <w:lang w:val="en-US"/>
        </w:rPr>
        <w:t xml:space="preserve">is based on </w:t>
      </w:r>
      <w:r w:rsidRPr="003424A4">
        <w:rPr>
          <w:rFonts w:ascii="Arial" w:hAnsi="Arial" w:cs="Arial"/>
          <w:sz w:val="22"/>
          <w:szCs w:val="22"/>
          <w:lang w:val="en-US"/>
        </w:rPr>
        <w:t xml:space="preserve">a cross-disciplinary mindset, transparency, and everyone’s active participation. An approach that views developing solutions as a collective task in order to grapple with complex realities. </w:t>
      </w:r>
    </w:p>
    <w:p w14:paraId="3E9EEFE1" w14:textId="77777777" w:rsidR="00DC4EB8" w:rsidRPr="003424A4" w:rsidRDefault="00DC4EB8" w:rsidP="00DC4EB8">
      <w:pPr>
        <w:rPr>
          <w:rFonts w:ascii="Arial" w:hAnsi="Arial" w:cs="Arial"/>
          <w:sz w:val="22"/>
          <w:szCs w:val="22"/>
          <w:lang w:val="en-US"/>
        </w:rPr>
      </w:pPr>
    </w:p>
    <w:p w14:paraId="2FEF465B" w14:textId="096AE522" w:rsidR="00DC4EB8" w:rsidRPr="003424A4" w:rsidRDefault="00DC4EB8" w:rsidP="00DC4EB8">
      <w:pPr>
        <w:rPr>
          <w:rFonts w:ascii="Arial" w:hAnsi="Arial" w:cs="Arial"/>
          <w:b/>
          <w:bCs/>
          <w:sz w:val="22"/>
          <w:szCs w:val="22"/>
          <w:lang w:val="en-US"/>
        </w:rPr>
      </w:pPr>
      <w:r w:rsidRPr="003424A4">
        <w:rPr>
          <w:rFonts w:ascii="Arial" w:hAnsi="Arial" w:cs="Arial"/>
          <w:b/>
          <w:bCs/>
          <w:sz w:val="22"/>
          <w:szCs w:val="22"/>
          <w:lang w:val="en-US"/>
        </w:rPr>
        <w:t>The office as a stage for agile and hybrid collaboration</w:t>
      </w:r>
    </w:p>
    <w:p w14:paraId="3A52A392" w14:textId="77777777" w:rsidR="00DC4EB8" w:rsidRPr="003424A4" w:rsidRDefault="00DC4EB8" w:rsidP="00DC4EB8">
      <w:pPr>
        <w:rPr>
          <w:rFonts w:ascii="Arial" w:hAnsi="Arial" w:cs="Arial"/>
          <w:sz w:val="22"/>
          <w:szCs w:val="22"/>
          <w:lang w:val="en-US"/>
        </w:rPr>
      </w:pPr>
      <w:r w:rsidRPr="003424A4">
        <w:rPr>
          <w:rFonts w:ascii="Arial" w:hAnsi="Arial" w:cs="Arial"/>
          <w:sz w:val="22"/>
          <w:szCs w:val="22"/>
          <w:lang w:val="en-US"/>
        </w:rPr>
        <w:t xml:space="preserve">The 120-page magazine uses the stage as a metaphor in five acts. The furnishings are described as fellow actors that invite interaction with those using them. Seizing the moment is one of </w:t>
      </w:r>
      <w:proofErr w:type="spellStart"/>
      <w:r w:rsidRPr="003424A4">
        <w:rPr>
          <w:rFonts w:ascii="Arial" w:hAnsi="Arial" w:cs="Arial"/>
          <w:sz w:val="22"/>
          <w:szCs w:val="22"/>
          <w:lang w:val="en-US"/>
        </w:rPr>
        <w:t>Wilkhahn’s</w:t>
      </w:r>
      <w:proofErr w:type="spellEnd"/>
      <w:r w:rsidRPr="003424A4">
        <w:rPr>
          <w:rFonts w:ascii="Arial" w:hAnsi="Arial" w:cs="Arial"/>
          <w:sz w:val="22"/>
          <w:szCs w:val="22"/>
          <w:lang w:val="en-US"/>
        </w:rPr>
        <w:t xml:space="preserve"> guiding principles. The idea is to design stage sets for communicative spaces that can instantly transform into areas for agile collaboration.</w:t>
      </w:r>
    </w:p>
    <w:p w14:paraId="0F59E6A4" w14:textId="77777777" w:rsidR="00DC4EB8" w:rsidRPr="003424A4" w:rsidRDefault="00DC4EB8" w:rsidP="00DC4EB8">
      <w:pPr>
        <w:rPr>
          <w:rFonts w:ascii="Arial" w:hAnsi="Arial" w:cs="Arial"/>
          <w:sz w:val="22"/>
          <w:szCs w:val="22"/>
          <w:lang w:val="en-US"/>
        </w:rPr>
      </w:pPr>
      <w:r w:rsidRPr="003424A4">
        <w:rPr>
          <w:rFonts w:ascii="Arial" w:hAnsi="Arial" w:cs="Arial"/>
          <w:sz w:val="22"/>
          <w:szCs w:val="22"/>
          <w:lang w:val="en-US"/>
        </w:rPr>
        <w:t>Each act reveals the design planning parameters. The magazine covers innovation and workshop spaces to meeting and conference rooms to seminar and training areas, cafeterias and lounges all the way to hallways and areas in the middle of rooms. Brief overviews, in-depth texts, principles, and methods, as well as summaries of the key changes, provide a consistent and clear structure. Diverse, scalable, and entertainingly illustrated planning examples provide clarity and inspiration.</w:t>
      </w:r>
    </w:p>
    <w:p w14:paraId="367FD70F" w14:textId="77777777" w:rsidR="00DC4EB8" w:rsidRPr="003424A4" w:rsidRDefault="00DC4EB8" w:rsidP="00DC4EB8">
      <w:pPr>
        <w:rPr>
          <w:rFonts w:ascii="Arial" w:hAnsi="Arial" w:cs="Arial"/>
          <w:sz w:val="22"/>
          <w:szCs w:val="22"/>
          <w:lang w:val="en-US"/>
        </w:rPr>
      </w:pPr>
    </w:p>
    <w:p w14:paraId="06F1E9D0" w14:textId="77777777" w:rsidR="00DC4EB8" w:rsidRPr="003424A4" w:rsidRDefault="00DC4EB8" w:rsidP="00DC4EB8">
      <w:pPr>
        <w:rPr>
          <w:rFonts w:ascii="Arial" w:hAnsi="Arial" w:cs="Arial"/>
          <w:b/>
          <w:bCs/>
          <w:sz w:val="22"/>
          <w:szCs w:val="22"/>
          <w:lang w:val="en-US"/>
        </w:rPr>
      </w:pPr>
      <w:r w:rsidRPr="003424A4">
        <w:rPr>
          <w:rFonts w:ascii="Arial" w:hAnsi="Arial" w:cs="Arial"/>
          <w:b/>
          <w:bCs/>
          <w:sz w:val="22"/>
          <w:szCs w:val="22"/>
          <w:lang w:val="en-US"/>
        </w:rPr>
        <w:t>The Confair Next group at center stage</w:t>
      </w:r>
    </w:p>
    <w:p w14:paraId="425F0CD0" w14:textId="77777777" w:rsidR="00DC4EB8" w:rsidRPr="003424A4" w:rsidRDefault="00DC4EB8" w:rsidP="00DC4EB8">
      <w:pPr>
        <w:rPr>
          <w:rFonts w:ascii="Arial" w:hAnsi="Arial" w:cs="Arial"/>
          <w:sz w:val="22"/>
          <w:szCs w:val="22"/>
          <w:lang w:val="en-US"/>
        </w:rPr>
      </w:pPr>
      <w:r w:rsidRPr="003424A4">
        <w:rPr>
          <w:rFonts w:ascii="Arial" w:hAnsi="Arial" w:cs="Arial"/>
          <w:sz w:val="22"/>
          <w:szCs w:val="22"/>
          <w:lang w:val="en-US"/>
        </w:rPr>
        <w:t xml:space="preserve">The stage designs underscore the impact appropriately designed co-stars can make. People can proactively move whiteboards and acoustic panels, turning these items into actors that define and demarcate spaces and play a role as visualization equipment. The magazine also clarifies the need to integrate both analog and digital tools and provides the context. It equally highlights the stimulating impact when the functionality of items like mobile stools, tables and </w:t>
      </w:r>
      <w:proofErr w:type="gramStart"/>
      <w:r w:rsidRPr="003424A4">
        <w:rPr>
          <w:rFonts w:ascii="Arial" w:hAnsi="Arial" w:cs="Arial"/>
          <w:sz w:val="22"/>
          <w:szCs w:val="22"/>
          <w:lang w:val="en-US"/>
        </w:rPr>
        <w:t>servers</w:t>
      </w:r>
      <w:proofErr w:type="gramEnd"/>
      <w:r w:rsidRPr="003424A4">
        <w:rPr>
          <w:rFonts w:ascii="Arial" w:hAnsi="Arial" w:cs="Arial"/>
          <w:sz w:val="22"/>
          <w:szCs w:val="22"/>
          <w:lang w:val="en-US"/>
        </w:rPr>
        <w:t xml:space="preserve"> changes. And last but not least, it becomes clear how consistent design and customizability turn actors in the new Confair Next range into a true ensemble. </w:t>
      </w:r>
    </w:p>
    <w:p w14:paraId="09A387F0" w14:textId="616A3423" w:rsidR="00DC4EB8" w:rsidRPr="003424A4" w:rsidRDefault="00DC4EB8" w:rsidP="00DC4EB8">
      <w:pPr>
        <w:rPr>
          <w:rFonts w:ascii="Arial" w:hAnsi="Arial" w:cs="Arial"/>
          <w:sz w:val="22"/>
          <w:szCs w:val="22"/>
          <w:lang w:val="en-US"/>
        </w:rPr>
      </w:pPr>
      <w:r w:rsidRPr="003424A4">
        <w:rPr>
          <w:rFonts w:ascii="Arial" w:hAnsi="Arial" w:cs="Arial"/>
          <w:sz w:val="22"/>
          <w:szCs w:val="22"/>
          <w:lang w:val="en-US"/>
        </w:rPr>
        <w:t xml:space="preserve"> </w:t>
      </w:r>
    </w:p>
    <w:p w14:paraId="45055BE2" w14:textId="77777777" w:rsidR="000823B1" w:rsidRDefault="000823B1" w:rsidP="00DC4EB8">
      <w:pPr>
        <w:rPr>
          <w:rFonts w:ascii="Arial" w:hAnsi="Arial" w:cs="Arial"/>
          <w:b/>
          <w:bCs/>
          <w:sz w:val="22"/>
          <w:szCs w:val="22"/>
          <w:lang w:val="en-US"/>
        </w:rPr>
      </w:pPr>
    </w:p>
    <w:p w14:paraId="778873C3" w14:textId="77777777" w:rsidR="000823B1" w:rsidRDefault="000823B1" w:rsidP="00DC4EB8">
      <w:pPr>
        <w:rPr>
          <w:rFonts w:ascii="Arial" w:hAnsi="Arial" w:cs="Arial"/>
          <w:b/>
          <w:bCs/>
          <w:sz w:val="22"/>
          <w:szCs w:val="22"/>
          <w:lang w:val="en-US"/>
        </w:rPr>
      </w:pPr>
    </w:p>
    <w:p w14:paraId="61A2BE94" w14:textId="79A2D9BF" w:rsidR="00DC4EB8" w:rsidRPr="003424A4" w:rsidRDefault="00DC4EB8" w:rsidP="00DC4EB8">
      <w:pPr>
        <w:rPr>
          <w:rFonts w:ascii="Arial" w:hAnsi="Arial" w:cs="Arial"/>
          <w:b/>
          <w:bCs/>
          <w:sz w:val="22"/>
          <w:szCs w:val="22"/>
          <w:lang w:val="en-US"/>
        </w:rPr>
      </w:pPr>
      <w:r w:rsidRPr="003424A4">
        <w:rPr>
          <w:rFonts w:ascii="Arial" w:hAnsi="Arial" w:cs="Arial"/>
          <w:b/>
          <w:bCs/>
          <w:sz w:val="22"/>
          <w:szCs w:val="22"/>
          <w:lang w:val="en-US"/>
        </w:rPr>
        <w:lastRenderedPageBreak/>
        <w:t>A fun narrative with entertaining intermissions</w:t>
      </w:r>
    </w:p>
    <w:p w14:paraId="3B761D0A" w14:textId="77777777" w:rsidR="00DC4EB8" w:rsidRPr="003424A4" w:rsidRDefault="00DC4EB8" w:rsidP="00DC4EB8">
      <w:pPr>
        <w:rPr>
          <w:rFonts w:ascii="Arial" w:hAnsi="Arial" w:cs="Arial"/>
          <w:sz w:val="22"/>
          <w:szCs w:val="22"/>
          <w:lang w:val="en-US"/>
        </w:rPr>
      </w:pPr>
      <w:r w:rsidRPr="003424A4">
        <w:rPr>
          <w:rFonts w:ascii="Arial" w:hAnsi="Arial" w:cs="Arial"/>
          <w:sz w:val="22"/>
          <w:szCs w:val="22"/>
          <w:lang w:val="en-US"/>
        </w:rPr>
        <w:t xml:space="preserve">The magazine takes an informative but playful approach to its subject matter. It’s a hybrid mix of content and entertainment. This modern version of edutainment offers mini excursions between the acts. Enjoyable portraits join the reference report on Vienna’s Co-Innovation Factory and a perspective by renowned future and trend researcher Birgit Gebhardt. These include stories of major agile collaboration protagonists who have made their mark on the industry worldwide over the past 30 years. And ultimately, the actors introduce themselves at the end, just like in a real play. </w:t>
      </w:r>
    </w:p>
    <w:p w14:paraId="407F70A4" w14:textId="77777777" w:rsidR="00DC4EB8" w:rsidRPr="003424A4" w:rsidRDefault="00DC4EB8" w:rsidP="00DC4EB8">
      <w:pPr>
        <w:rPr>
          <w:rFonts w:ascii="Arial" w:hAnsi="Arial" w:cs="Arial"/>
          <w:sz w:val="22"/>
          <w:szCs w:val="22"/>
          <w:lang w:val="en-US"/>
        </w:rPr>
      </w:pPr>
    </w:p>
    <w:p w14:paraId="3D44EA57" w14:textId="77777777" w:rsidR="00DC4EB8" w:rsidRPr="003424A4" w:rsidRDefault="00DC4EB8" w:rsidP="00DC4EB8">
      <w:pPr>
        <w:rPr>
          <w:rFonts w:ascii="Arial" w:hAnsi="Arial" w:cs="Arial"/>
          <w:b/>
          <w:bCs/>
          <w:sz w:val="22"/>
          <w:szCs w:val="22"/>
          <w:lang w:val="en-US"/>
        </w:rPr>
      </w:pPr>
      <w:r w:rsidRPr="003424A4">
        <w:rPr>
          <w:rFonts w:ascii="Arial" w:hAnsi="Arial" w:cs="Arial"/>
          <w:b/>
          <w:bCs/>
          <w:sz w:val="22"/>
          <w:szCs w:val="22"/>
          <w:lang w:val="en-US"/>
        </w:rPr>
        <w:t>Sharing expertise</w:t>
      </w:r>
    </w:p>
    <w:p w14:paraId="4E942FB3" w14:textId="77777777" w:rsidR="00DC4EB8" w:rsidRPr="003424A4" w:rsidRDefault="00DC4EB8" w:rsidP="00DC4EB8">
      <w:pPr>
        <w:rPr>
          <w:rFonts w:ascii="Arial" w:hAnsi="Arial" w:cs="Arial"/>
          <w:sz w:val="22"/>
          <w:szCs w:val="22"/>
          <w:lang w:val="en-US"/>
        </w:rPr>
      </w:pPr>
      <w:r w:rsidRPr="003424A4">
        <w:rPr>
          <w:rFonts w:ascii="Arial" w:hAnsi="Arial" w:cs="Arial"/>
          <w:sz w:val="22"/>
          <w:szCs w:val="22"/>
          <w:lang w:val="en-US"/>
        </w:rPr>
        <w:t xml:space="preserve">This magazine helps Wilkhahn to continue its tradition of sharing its wealth of expertise, on which its own product development is founded. In 1998, the Furnishing Manual for Communication Spaces highlighted the links between people, organizations, technology and spaces. Ten years later, the famous </w:t>
      </w:r>
      <w:proofErr w:type="spellStart"/>
      <w:r w:rsidRPr="003424A4">
        <w:rPr>
          <w:rFonts w:ascii="Arial" w:hAnsi="Arial" w:cs="Arial"/>
          <w:sz w:val="22"/>
          <w:szCs w:val="22"/>
          <w:lang w:val="en-US"/>
        </w:rPr>
        <w:t>Birkhäuser</w:t>
      </w:r>
      <w:proofErr w:type="spellEnd"/>
      <w:r w:rsidRPr="003424A4">
        <w:rPr>
          <w:rFonts w:ascii="Arial" w:hAnsi="Arial" w:cs="Arial"/>
          <w:sz w:val="22"/>
          <w:szCs w:val="22"/>
          <w:lang w:val="en-US"/>
        </w:rPr>
        <w:t xml:space="preserve"> publishing house produced the in-depth Planning Guide for Conference and Communication Environments in four languages, which has remained a go-to reference book right up until today. These publications came about because it transpired that people didn’t understand true innovations and the extra value entailed without knowing the contexts. Along the way, the Corporate Hybrid magazine reveals the new Wilkhahn Confair Next range’s enormous potentials. And it does so in a playful, entertaining, informative, and whimsical manner.</w:t>
      </w:r>
    </w:p>
    <w:p w14:paraId="17DEE00D" w14:textId="7411165F" w:rsidR="00DC4EB8" w:rsidRPr="003424A4" w:rsidRDefault="00DC4EB8" w:rsidP="00DC4EB8">
      <w:pPr>
        <w:rPr>
          <w:rFonts w:ascii="Arial" w:hAnsi="Arial" w:cs="Arial"/>
          <w:sz w:val="22"/>
          <w:szCs w:val="22"/>
          <w:lang w:val="en-US"/>
        </w:rPr>
      </w:pPr>
      <w:r w:rsidRPr="003424A4">
        <w:rPr>
          <w:rFonts w:ascii="Arial" w:hAnsi="Arial" w:cs="Arial"/>
          <w:sz w:val="22"/>
          <w:szCs w:val="22"/>
          <w:lang w:val="en-US"/>
        </w:rPr>
        <w:t xml:space="preserve">  </w:t>
      </w:r>
    </w:p>
    <w:p w14:paraId="06A9F3A2" w14:textId="77777777" w:rsidR="00DC4EB8" w:rsidRPr="003424A4" w:rsidRDefault="00DC4EB8" w:rsidP="00DC4EB8">
      <w:pPr>
        <w:rPr>
          <w:rFonts w:ascii="Arial" w:hAnsi="Arial" w:cs="Arial"/>
          <w:b/>
          <w:bCs/>
          <w:sz w:val="22"/>
          <w:szCs w:val="22"/>
          <w:lang w:val="en-US"/>
        </w:rPr>
      </w:pPr>
      <w:r w:rsidRPr="003424A4">
        <w:rPr>
          <w:rFonts w:ascii="Arial" w:hAnsi="Arial" w:cs="Arial"/>
          <w:b/>
          <w:bCs/>
          <w:sz w:val="22"/>
          <w:szCs w:val="22"/>
          <w:lang w:val="en-US"/>
        </w:rPr>
        <w:t xml:space="preserve">To leaf through or download the magazine, go to </w:t>
      </w:r>
    </w:p>
    <w:p w14:paraId="09976931" w14:textId="7FB81BA3" w:rsidR="00C24A84" w:rsidRPr="003424A4" w:rsidRDefault="000823B1" w:rsidP="00C24A84">
      <w:pPr>
        <w:rPr>
          <w:rFonts w:ascii="Arial" w:hAnsi="Arial" w:cs="Arial"/>
          <w:b/>
          <w:bCs/>
          <w:sz w:val="22"/>
          <w:szCs w:val="22"/>
          <w:lang w:val="en-US"/>
        </w:rPr>
      </w:pPr>
      <w:hyperlink r:id="rId11" w:history="1">
        <w:r w:rsidRPr="00B62695">
          <w:rPr>
            <w:rStyle w:val="Hyperlink"/>
            <w:rFonts w:ascii="Arial" w:hAnsi="Arial" w:cs="Arial"/>
            <w:b/>
            <w:bCs/>
            <w:sz w:val="22"/>
            <w:szCs w:val="22"/>
            <w:lang w:val="en-US"/>
          </w:rPr>
          <w:t xml:space="preserve">www.wilkhahn.com/en/office-on-stage/  </w:t>
        </w:r>
      </w:hyperlink>
      <w:r w:rsidR="00C24A84" w:rsidRPr="003424A4">
        <w:rPr>
          <w:rFonts w:ascii="Arial" w:hAnsi="Arial" w:cs="Arial"/>
          <w:b/>
          <w:bCs/>
          <w:sz w:val="22"/>
          <w:szCs w:val="22"/>
          <w:lang w:val="en-US"/>
        </w:rPr>
        <w:t xml:space="preserve"> </w:t>
      </w:r>
    </w:p>
    <w:p w14:paraId="10AB250A" w14:textId="395F438F" w:rsidR="00C24A84" w:rsidRPr="003424A4" w:rsidRDefault="00C24A84" w:rsidP="00C24A84">
      <w:pPr>
        <w:rPr>
          <w:rFonts w:ascii="Arial" w:hAnsi="Arial" w:cs="Arial"/>
          <w:sz w:val="22"/>
          <w:szCs w:val="22"/>
          <w:lang w:val="en-US"/>
        </w:rPr>
      </w:pPr>
    </w:p>
    <w:p w14:paraId="2D5A8CCB" w14:textId="77777777" w:rsidR="000940E3" w:rsidRPr="003424A4" w:rsidRDefault="000940E3" w:rsidP="000940E3">
      <w:pPr>
        <w:rPr>
          <w:rFonts w:ascii="Arial" w:hAnsi="Arial" w:cs="Arial"/>
          <w:sz w:val="22"/>
          <w:szCs w:val="22"/>
          <w:lang w:val="en-US"/>
        </w:rPr>
      </w:pPr>
    </w:p>
    <w:p w14:paraId="05D80903" w14:textId="77777777" w:rsidR="000940E3" w:rsidRPr="003424A4" w:rsidRDefault="000940E3" w:rsidP="000940E3">
      <w:pPr>
        <w:rPr>
          <w:rFonts w:ascii="Arial" w:hAnsi="Arial" w:cs="Arial"/>
          <w:sz w:val="22"/>
          <w:szCs w:val="22"/>
          <w:lang w:val="en-US"/>
        </w:rPr>
      </w:pPr>
    </w:p>
    <w:p w14:paraId="4EC44E85" w14:textId="77777777" w:rsidR="00414B46" w:rsidRPr="003424A4" w:rsidRDefault="00414B46">
      <w:pPr>
        <w:spacing w:after="200" w:line="276" w:lineRule="auto"/>
        <w:rPr>
          <w:rFonts w:ascii="Arial" w:hAnsi="Arial" w:cs="Arial"/>
          <w:b/>
          <w:bCs/>
          <w:sz w:val="22"/>
          <w:szCs w:val="22"/>
          <w:lang w:val="en-US"/>
        </w:rPr>
      </w:pPr>
      <w:r w:rsidRPr="003424A4">
        <w:rPr>
          <w:rFonts w:ascii="Arial" w:hAnsi="Arial" w:cs="Arial"/>
          <w:b/>
          <w:bCs/>
          <w:sz w:val="22"/>
          <w:szCs w:val="22"/>
          <w:lang w:val="en-US"/>
        </w:rPr>
        <w:br w:type="page"/>
      </w:r>
    </w:p>
    <w:p w14:paraId="55024252" w14:textId="0A06F0A2" w:rsidR="009E5EF5" w:rsidRPr="003424A4" w:rsidRDefault="00745702" w:rsidP="00942462">
      <w:pPr>
        <w:rPr>
          <w:rFonts w:ascii="Arial" w:hAnsi="Arial" w:cs="Arial"/>
          <w:b/>
          <w:bCs/>
          <w:sz w:val="22"/>
          <w:szCs w:val="22"/>
          <w:lang w:val="en-US"/>
        </w:rPr>
      </w:pPr>
      <w:r w:rsidRPr="003424A4">
        <w:rPr>
          <w:rFonts w:ascii="Arial" w:hAnsi="Arial" w:cs="Arial"/>
          <w:b/>
          <w:bCs/>
          <w:sz w:val="22"/>
          <w:szCs w:val="22"/>
          <w:lang w:val="en-US"/>
        </w:rPr>
        <w:lastRenderedPageBreak/>
        <w:t>Images</w:t>
      </w:r>
    </w:p>
    <w:p w14:paraId="6D3298BE" w14:textId="37BE9954" w:rsidR="000823B1" w:rsidRDefault="000823B1" w:rsidP="00942462">
      <w:pPr>
        <w:ind w:right="1702"/>
        <w:rPr>
          <w:rFonts w:ascii="Arial" w:hAnsi="Arial" w:cs="Arial"/>
          <w:sz w:val="20"/>
          <w:szCs w:val="20"/>
          <w:lang w:val="en-US"/>
        </w:rPr>
      </w:pPr>
    </w:p>
    <w:p w14:paraId="0FCE2907" w14:textId="260CFED6" w:rsidR="00942462" w:rsidRPr="000823B1" w:rsidRDefault="000823B1" w:rsidP="00942462">
      <w:pPr>
        <w:ind w:right="1702"/>
        <w:rPr>
          <w:rFonts w:ascii="Arial" w:hAnsi="Arial" w:cs="Arial"/>
          <w:sz w:val="20"/>
          <w:szCs w:val="20"/>
          <w:lang w:val="en-US"/>
        </w:rPr>
      </w:pPr>
      <w:r w:rsidRPr="003424A4">
        <w:rPr>
          <w:rFonts w:ascii="Arial" w:hAnsi="Arial" w:cs="Arial"/>
          <w:noProof/>
          <w:lang w:val="en-US"/>
        </w:rPr>
        <w:drawing>
          <wp:anchor distT="0" distB="0" distL="114300" distR="114300" simplePos="0" relativeHeight="251665408" behindDoc="0" locked="0" layoutInCell="1" allowOverlap="1" wp14:anchorId="7981726F" wp14:editId="70D20E83">
            <wp:simplePos x="0" y="0"/>
            <wp:positionH relativeFrom="column">
              <wp:posOffset>-3810</wp:posOffset>
            </wp:positionH>
            <wp:positionV relativeFrom="paragraph">
              <wp:posOffset>144780</wp:posOffset>
            </wp:positionV>
            <wp:extent cx="4679950" cy="3311525"/>
            <wp:effectExtent l="0" t="0" r="6350" b="3175"/>
            <wp:wrapThrough wrapText="bothSides">
              <wp:wrapPolygon edited="0">
                <wp:start x="0" y="0"/>
                <wp:lineTo x="0" y="21538"/>
                <wp:lineTo x="21571" y="21538"/>
                <wp:lineTo x="21571" y="0"/>
                <wp:lineTo x="0" y="0"/>
              </wp:wrapPolygon>
            </wp:wrapThrough>
            <wp:docPr id="1341006590" name="Grafik 1" descr="Ein Bild, das Screenshot,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006590" name="Grafik 1" descr="Ein Bild, das Screenshot, Haus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679950" cy="3311525"/>
                    </a:xfrm>
                    <a:prstGeom prst="rect">
                      <a:avLst/>
                    </a:prstGeom>
                  </pic:spPr>
                </pic:pic>
              </a:graphicData>
            </a:graphic>
            <wp14:sizeRelH relativeFrom="page">
              <wp14:pctWidth>0</wp14:pctWidth>
            </wp14:sizeRelH>
            <wp14:sizeRelV relativeFrom="page">
              <wp14:pctHeight>0</wp14:pctHeight>
            </wp14:sizeRelV>
          </wp:anchor>
        </w:drawing>
      </w:r>
      <w:r w:rsidR="00414B46" w:rsidRPr="003424A4">
        <w:rPr>
          <w:rFonts w:ascii="Arial" w:hAnsi="Arial" w:cs="Arial"/>
          <w:sz w:val="20"/>
          <w:szCs w:val="20"/>
          <w:lang w:val="en-US"/>
        </w:rPr>
        <w:t>(</w:t>
      </w:r>
      <w:proofErr w:type="spellStart"/>
      <w:r w:rsidR="00414B46" w:rsidRPr="003424A4">
        <w:rPr>
          <w:rFonts w:ascii="Arial" w:hAnsi="Arial" w:cs="Arial"/>
          <w:sz w:val="20"/>
          <w:szCs w:val="20"/>
          <w:lang w:val="en-US"/>
        </w:rPr>
        <w:t>Workshoproom_Group</w:t>
      </w:r>
      <w:proofErr w:type="spellEnd"/>
      <w:r w:rsidR="00414B46" w:rsidRPr="003424A4">
        <w:rPr>
          <w:rFonts w:ascii="Arial" w:hAnsi="Arial" w:cs="Arial"/>
          <w:sz w:val="20"/>
          <w:szCs w:val="20"/>
          <w:lang w:val="en-US"/>
        </w:rPr>
        <w:t xml:space="preserve"> Work) Interaction and a dynamic change of methods take center stage. Workshop and innovation spaces require mobile and equal integration of analog and digital media. Image: Wilkhahn</w:t>
      </w:r>
      <w:r w:rsidR="00C24A84" w:rsidRPr="003424A4">
        <w:rPr>
          <w:rFonts w:ascii="Arial" w:hAnsi="Arial" w:cs="Arial"/>
          <w:sz w:val="22"/>
          <w:szCs w:val="22"/>
          <w:lang w:val="en-US"/>
        </w:rPr>
        <w:t xml:space="preserve"> </w:t>
      </w:r>
    </w:p>
    <w:p w14:paraId="0533065C" w14:textId="7703D222" w:rsidR="00414B46" w:rsidRPr="003424A4" w:rsidRDefault="00414B46" w:rsidP="00942462">
      <w:pPr>
        <w:ind w:right="1702"/>
        <w:rPr>
          <w:rFonts w:ascii="Arial" w:hAnsi="Arial" w:cs="Arial"/>
          <w:sz w:val="22"/>
          <w:szCs w:val="22"/>
          <w:lang w:val="en-US"/>
        </w:rPr>
      </w:pPr>
    </w:p>
    <w:p w14:paraId="033F45BE" w14:textId="4F080BB5" w:rsidR="00942462" w:rsidRPr="003424A4" w:rsidRDefault="000823B1" w:rsidP="00942462">
      <w:pPr>
        <w:ind w:right="1702"/>
        <w:rPr>
          <w:rFonts w:ascii="Arial" w:hAnsi="Arial" w:cs="Arial"/>
          <w:sz w:val="22"/>
          <w:szCs w:val="22"/>
          <w:lang w:val="en-US"/>
        </w:rPr>
      </w:pPr>
      <w:r w:rsidRPr="003424A4">
        <w:rPr>
          <w:rFonts w:ascii="Arial" w:hAnsi="Arial" w:cs="Arial"/>
          <w:noProof/>
          <w:lang w:val="en-US"/>
        </w:rPr>
        <w:drawing>
          <wp:anchor distT="0" distB="0" distL="114300" distR="114300" simplePos="0" relativeHeight="251666432" behindDoc="0" locked="0" layoutInCell="1" allowOverlap="1" wp14:anchorId="64528200" wp14:editId="456829E8">
            <wp:simplePos x="0" y="0"/>
            <wp:positionH relativeFrom="column">
              <wp:posOffset>-3810</wp:posOffset>
            </wp:positionH>
            <wp:positionV relativeFrom="paragraph">
              <wp:posOffset>352425</wp:posOffset>
            </wp:positionV>
            <wp:extent cx="4679950" cy="3308350"/>
            <wp:effectExtent l="0" t="0" r="6350" b="6350"/>
            <wp:wrapThrough wrapText="bothSides">
              <wp:wrapPolygon edited="0">
                <wp:start x="0" y="0"/>
                <wp:lineTo x="0" y="21559"/>
                <wp:lineTo x="21571" y="21559"/>
                <wp:lineTo x="21571" y="0"/>
                <wp:lineTo x="0" y="0"/>
              </wp:wrapPolygon>
            </wp:wrapThrough>
            <wp:docPr id="354532365" name="Grafik 2" descr="Ein Bild, das Gebäude, Haus, Maßstabsmodell, Städteb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532365" name="Grafik 2" descr="Ein Bild, das Gebäude, Haus, Maßstabsmodell, Städtebau enthält.&#10;&#10;KI-generierte Inhalte können fehlerhaft sein."/>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9950" cy="3308350"/>
                    </a:xfrm>
                    <a:prstGeom prst="rect">
                      <a:avLst/>
                    </a:prstGeom>
                  </pic:spPr>
                </pic:pic>
              </a:graphicData>
            </a:graphic>
            <wp14:sizeRelH relativeFrom="page">
              <wp14:pctWidth>0</wp14:pctWidth>
            </wp14:sizeRelH>
            <wp14:sizeRelV relativeFrom="page">
              <wp14:pctHeight>0</wp14:pctHeight>
            </wp14:sizeRelV>
          </wp:anchor>
        </w:drawing>
      </w:r>
    </w:p>
    <w:p w14:paraId="623551FE" w14:textId="6B8B033C" w:rsidR="00942462" w:rsidRPr="003424A4" w:rsidRDefault="00942462" w:rsidP="00942462">
      <w:pPr>
        <w:ind w:right="1702"/>
        <w:rPr>
          <w:rFonts w:ascii="Arial" w:hAnsi="Arial" w:cs="Arial"/>
          <w:sz w:val="22"/>
          <w:szCs w:val="22"/>
          <w:lang w:val="en-US"/>
        </w:rPr>
      </w:pPr>
    </w:p>
    <w:p w14:paraId="0171210E" w14:textId="2F4BF1E7" w:rsidR="000940E3" w:rsidRPr="003424A4" w:rsidRDefault="00414B46" w:rsidP="00942462">
      <w:pPr>
        <w:ind w:right="1702"/>
        <w:rPr>
          <w:rFonts w:ascii="Arial" w:hAnsi="Arial" w:cs="Arial"/>
          <w:b/>
          <w:bCs/>
          <w:color w:val="000000" w:themeColor="text1"/>
          <w:sz w:val="22"/>
          <w:szCs w:val="22"/>
          <w:lang w:val="en-US"/>
        </w:rPr>
      </w:pPr>
      <w:r w:rsidRPr="003424A4">
        <w:rPr>
          <w:rFonts w:ascii="Arial" w:hAnsi="Arial" w:cs="Arial"/>
          <w:sz w:val="20"/>
          <w:szCs w:val="20"/>
          <w:lang w:val="en-US"/>
        </w:rPr>
        <w:t>(Open Space) Temporary repurposing: The example shows how mobile visualization equipment can turn receptions, waiting areas and communal areas into places for open-space workshops with lots of attendees. Image: Wilkhahn</w:t>
      </w:r>
      <w:r w:rsidR="009E5EF5" w:rsidRPr="003424A4">
        <w:rPr>
          <w:rFonts w:ascii="Arial" w:hAnsi="Arial" w:cs="Arial"/>
          <w:noProof/>
          <w:sz w:val="22"/>
          <w:szCs w:val="22"/>
        </w:rPr>
        <w:t xml:space="preserve"> </w:t>
      </w:r>
    </w:p>
    <w:p w14:paraId="052BA726" w14:textId="77777777" w:rsidR="00942462" w:rsidRPr="003424A4" w:rsidRDefault="00942462" w:rsidP="00942462">
      <w:pPr>
        <w:spacing w:after="200" w:line="276" w:lineRule="auto"/>
        <w:rPr>
          <w:rFonts w:ascii="Arial" w:hAnsi="Arial" w:cs="Arial"/>
          <w:sz w:val="20"/>
          <w:szCs w:val="20"/>
          <w:lang w:val="en-US"/>
        </w:rPr>
      </w:pPr>
      <w:r w:rsidRPr="003424A4">
        <w:rPr>
          <w:rFonts w:ascii="Arial" w:hAnsi="Arial" w:cs="Arial"/>
          <w:sz w:val="20"/>
          <w:szCs w:val="20"/>
          <w:lang w:val="en-US"/>
        </w:rPr>
        <w:br w:type="page"/>
      </w:r>
    </w:p>
    <w:p w14:paraId="000DB285" w14:textId="247059A4" w:rsidR="00F86CD5" w:rsidRPr="003424A4" w:rsidRDefault="00414B46" w:rsidP="00942462">
      <w:pPr>
        <w:spacing w:after="200" w:line="276" w:lineRule="auto"/>
        <w:rPr>
          <w:rFonts w:ascii="Arial" w:hAnsi="Arial" w:cs="Arial"/>
          <w:sz w:val="20"/>
          <w:szCs w:val="20"/>
          <w:lang w:val="en-US"/>
        </w:rPr>
      </w:pPr>
      <w:r w:rsidRPr="003424A4">
        <w:rPr>
          <w:rFonts w:ascii="Arial" w:hAnsi="Arial" w:cs="Arial"/>
          <w:noProof/>
          <w:sz w:val="20"/>
          <w:szCs w:val="20"/>
          <w:lang w:val="en-US"/>
        </w:rPr>
        <w:lastRenderedPageBreak/>
        <w:drawing>
          <wp:anchor distT="0" distB="0" distL="114300" distR="114300" simplePos="0" relativeHeight="251667456" behindDoc="0" locked="0" layoutInCell="1" allowOverlap="1" wp14:anchorId="148D553E" wp14:editId="202498D6">
            <wp:simplePos x="0" y="0"/>
            <wp:positionH relativeFrom="column">
              <wp:posOffset>-3810</wp:posOffset>
            </wp:positionH>
            <wp:positionV relativeFrom="paragraph">
              <wp:posOffset>0</wp:posOffset>
            </wp:positionV>
            <wp:extent cx="4680000" cy="3308400"/>
            <wp:effectExtent l="0" t="0" r="0" b="6350"/>
            <wp:wrapThrough wrapText="bothSides">
              <wp:wrapPolygon edited="0">
                <wp:start x="0" y="0"/>
                <wp:lineTo x="0" y="21559"/>
                <wp:lineTo x="21512" y="21559"/>
                <wp:lineTo x="21512" y="0"/>
                <wp:lineTo x="0" y="0"/>
              </wp:wrapPolygon>
            </wp:wrapThrough>
            <wp:docPr id="2033432083" name="Grafik 3" descr="Ein Bild, das Haus, Gebäude, Maßstabsmode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432083" name="Grafik 3" descr="Ein Bild, das Haus, Gebäude, Maßstabsmodell enthält.&#10;&#10;KI-generierte Inhalte können fehlerhaft sei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680000" cy="3308400"/>
                    </a:xfrm>
                    <a:prstGeom prst="rect">
                      <a:avLst/>
                    </a:prstGeom>
                  </pic:spPr>
                </pic:pic>
              </a:graphicData>
            </a:graphic>
            <wp14:sizeRelH relativeFrom="page">
              <wp14:pctWidth>0</wp14:pctWidth>
            </wp14:sizeRelH>
            <wp14:sizeRelV relativeFrom="page">
              <wp14:pctHeight>0</wp14:pctHeight>
            </wp14:sizeRelV>
          </wp:anchor>
        </w:drawing>
      </w:r>
    </w:p>
    <w:p w14:paraId="1D3EE17F" w14:textId="77777777" w:rsidR="00414B46" w:rsidRPr="003424A4" w:rsidRDefault="00414B46" w:rsidP="00942462">
      <w:pPr>
        <w:ind w:right="1702"/>
        <w:rPr>
          <w:rFonts w:ascii="Arial" w:hAnsi="Arial" w:cs="Arial"/>
          <w:sz w:val="20"/>
          <w:szCs w:val="20"/>
          <w:lang w:val="en-US"/>
        </w:rPr>
      </w:pPr>
      <w:r w:rsidRPr="003424A4">
        <w:rPr>
          <w:rFonts w:ascii="Arial" w:hAnsi="Arial" w:cs="Arial"/>
          <w:sz w:val="20"/>
          <w:szCs w:val="20"/>
          <w:lang w:val="en-US"/>
        </w:rPr>
        <w:t>(Agile Command Center) Leading by example: Agile collaboration in the boardroom with flexibly integrated options for formal meetings, interactive collaboration, and informal exchanges. Image: Wilkhahn</w:t>
      </w:r>
    </w:p>
    <w:p w14:paraId="5CACCE4C" w14:textId="325232A9" w:rsidR="00942462" w:rsidRPr="003424A4" w:rsidRDefault="00942462" w:rsidP="00942462">
      <w:pPr>
        <w:ind w:right="1702"/>
        <w:rPr>
          <w:rFonts w:ascii="Arial" w:hAnsi="Arial" w:cs="Arial"/>
          <w:sz w:val="20"/>
          <w:szCs w:val="20"/>
          <w:lang w:val="en-US"/>
        </w:rPr>
      </w:pPr>
    </w:p>
    <w:p w14:paraId="1AA05C32" w14:textId="1CFEC0B2" w:rsidR="00942462" w:rsidRPr="003424A4" w:rsidRDefault="00942462" w:rsidP="00942462">
      <w:pPr>
        <w:ind w:right="1702"/>
        <w:rPr>
          <w:rFonts w:ascii="Arial" w:hAnsi="Arial" w:cs="Arial"/>
          <w:sz w:val="20"/>
          <w:szCs w:val="20"/>
          <w:lang w:val="en-US"/>
        </w:rPr>
      </w:pPr>
    </w:p>
    <w:p w14:paraId="38660AB7" w14:textId="5FC1BEED" w:rsidR="00BC4291" w:rsidRPr="003424A4" w:rsidRDefault="00BC4291" w:rsidP="00942462">
      <w:pPr>
        <w:ind w:right="1702"/>
        <w:rPr>
          <w:rFonts w:ascii="Arial" w:hAnsi="Arial" w:cs="Arial"/>
          <w:sz w:val="20"/>
          <w:szCs w:val="20"/>
          <w:lang w:val="en-US"/>
        </w:rPr>
      </w:pPr>
      <w:r w:rsidRPr="003424A4">
        <w:rPr>
          <w:rFonts w:ascii="Arial" w:hAnsi="Arial" w:cs="Arial"/>
          <w:noProof/>
          <w:sz w:val="20"/>
          <w:szCs w:val="20"/>
          <w:lang w:val="en-US"/>
        </w:rPr>
        <w:drawing>
          <wp:anchor distT="0" distB="0" distL="114300" distR="114300" simplePos="0" relativeHeight="251668480" behindDoc="0" locked="0" layoutInCell="1" allowOverlap="1" wp14:anchorId="1E34351E" wp14:editId="72E95156">
            <wp:simplePos x="0" y="0"/>
            <wp:positionH relativeFrom="column">
              <wp:posOffset>-635</wp:posOffset>
            </wp:positionH>
            <wp:positionV relativeFrom="paragraph">
              <wp:posOffset>181839</wp:posOffset>
            </wp:positionV>
            <wp:extent cx="4679950" cy="3308350"/>
            <wp:effectExtent l="0" t="0" r="6350" b="6350"/>
            <wp:wrapThrough wrapText="bothSides">
              <wp:wrapPolygon edited="0">
                <wp:start x="0" y="0"/>
                <wp:lineTo x="0" y="21559"/>
                <wp:lineTo x="21571" y="21559"/>
                <wp:lineTo x="21571" y="0"/>
                <wp:lineTo x="0" y="0"/>
              </wp:wrapPolygon>
            </wp:wrapThrough>
            <wp:docPr id="1344568096" name="Grafik 4" descr="Ein Bild, das Haus, Gebäude, Maßstabsmodell, Städteb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568096" name="Grafik 4" descr="Ein Bild, das Haus, Gebäude, Maßstabsmodell, Städtebau enthält.&#10;&#10;KI-generierte Inhalte können fehlerhaft sei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679950" cy="3308350"/>
                    </a:xfrm>
                    <a:prstGeom prst="rect">
                      <a:avLst/>
                    </a:prstGeom>
                  </pic:spPr>
                </pic:pic>
              </a:graphicData>
            </a:graphic>
            <wp14:sizeRelH relativeFrom="page">
              <wp14:pctWidth>0</wp14:pctWidth>
            </wp14:sizeRelH>
            <wp14:sizeRelV relativeFrom="page">
              <wp14:pctHeight>0</wp14:pctHeight>
            </wp14:sizeRelV>
          </wp:anchor>
        </w:drawing>
      </w:r>
    </w:p>
    <w:p w14:paraId="082DF17D" w14:textId="3C45E07C" w:rsidR="00BC4291" w:rsidRPr="003424A4" w:rsidRDefault="00BC4291" w:rsidP="00942462">
      <w:pPr>
        <w:ind w:right="1702"/>
        <w:rPr>
          <w:rFonts w:ascii="Arial" w:hAnsi="Arial" w:cs="Arial"/>
          <w:sz w:val="20"/>
          <w:szCs w:val="20"/>
          <w:lang w:val="en-US"/>
        </w:rPr>
      </w:pPr>
      <w:r w:rsidRPr="003424A4">
        <w:rPr>
          <w:rFonts w:ascii="Arial" w:hAnsi="Arial" w:cs="Arial"/>
          <w:sz w:val="20"/>
          <w:szCs w:val="20"/>
          <w:lang w:val="en-US"/>
        </w:rPr>
        <w:t>(Learning Arena) Organizations wanting to put learning on a secure footing should set up learning arenas. In other words, spaces that reflect appreciation and modern learning methods such as learning by doing or by experience. Image: Wilkhahn</w:t>
      </w:r>
    </w:p>
    <w:p w14:paraId="46406163" w14:textId="10663E0E" w:rsidR="00BC4291" w:rsidRPr="003424A4" w:rsidRDefault="00BC4291" w:rsidP="00942462">
      <w:pPr>
        <w:ind w:right="1702"/>
        <w:rPr>
          <w:rFonts w:ascii="Arial" w:hAnsi="Arial" w:cs="Arial"/>
          <w:sz w:val="20"/>
          <w:szCs w:val="20"/>
          <w:lang w:val="en-US"/>
        </w:rPr>
      </w:pPr>
    </w:p>
    <w:p w14:paraId="1EA294EB" w14:textId="04345555" w:rsidR="00BC4291" w:rsidRPr="003424A4" w:rsidRDefault="00BC4291" w:rsidP="00942462">
      <w:pPr>
        <w:ind w:right="1702"/>
        <w:rPr>
          <w:rFonts w:ascii="Arial" w:hAnsi="Arial" w:cs="Arial"/>
          <w:sz w:val="20"/>
          <w:szCs w:val="20"/>
          <w:lang w:val="en-US"/>
        </w:rPr>
      </w:pPr>
    </w:p>
    <w:p w14:paraId="19106E72" w14:textId="44D482B0" w:rsidR="00BC4291" w:rsidRPr="003424A4" w:rsidRDefault="00BC4291" w:rsidP="00942462">
      <w:pPr>
        <w:ind w:right="1702"/>
        <w:rPr>
          <w:rFonts w:ascii="Arial" w:hAnsi="Arial" w:cs="Arial"/>
          <w:sz w:val="20"/>
          <w:szCs w:val="20"/>
          <w:lang w:val="en-US"/>
        </w:rPr>
      </w:pPr>
    </w:p>
    <w:p w14:paraId="103EC5A0" w14:textId="6B8E9D39" w:rsidR="00BC4291" w:rsidRPr="003424A4" w:rsidRDefault="00BC4291" w:rsidP="00BC4291">
      <w:pPr>
        <w:ind w:right="1702"/>
        <w:rPr>
          <w:rFonts w:ascii="Arial" w:hAnsi="Arial" w:cs="Arial"/>
          <w:sz w:val="20"/>
          <w:szCs w:val="20"/>
          <w:lang w:val="en-US"/>
        </w:rPr>
      </w:pPr>
      <w:r w:rsidRPr="003424A4">
        <w:rPr>
          <w:rFonts w:ascii="Arial" w:hAnsi="Arial" w:cs="Arial"/>
          <w:noProof/>
          <w:sz w:val="20"/>
          <w:szCs w:val="20"/>
          <w:lang w:val="en-US"/>
        </w:rPr>
        <w:lastRenderedPageBreak/>
        <w:drawing>
          <wp:anchor distT="0" distB="0" distL="114300" distR="114300" simplePos="0" relativeHeight="251672576" behindDoc="0" locked="0" layoutInCell="1" allowOverlap="1" wp14:anchorId="48B330CB" wp14:editId="02046532">
            <wp:simplePos x="0" y="0"/>
            <wp:positionH relativeFrom="column">
              <wp:posOffset>4445</wp:posOffset>
            </wp:positionH>
            <wp:positionV relativeFrom="paragraph">
              <wp:posOffset>53579</wp:posOffset>
            </wp:positionV>
            <wp:extent cx="4680000" cy="3308400"/>
            <wp:effectExtent l="0" t="0" r="0" b="6350"/>
            <wp:wrapThrough wrapText="bothSides">
              <wp:wrapPolygon edited="0">
                <wp:start x="0" y="0"/>
                <wp:lineTo x="0" y="21559"/>
                <wp:lineTo x="21512" y="21559"/>
                <wp:lineTo x="21512" y="0"/>
                <wp:lineTo x="0" y="0"/>
              </wp:wrapPolygon>
            </wp:wrapThrough>
            <wp:docPr id="449062846" name="Grafik 5" descr="Ein Bild, das Haus, Screenshot, Cartoon,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062846" name="Grafik 5" descr="Ein Bild, das Haus, Screenshot, Cartoon, Gebäude enthält.&#10;&#10;KI-generierte Inhalte können fehlerhaft sein."/>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0" cy="3308400"/>
                    </a:xfrm>
                    <a:prstGeom prst="rect">
                      <a:avLst/>
                    </a:prstGeom>
                  </pic:spPr>
                </pic:pic>
              </a:graphicData>
            </a:graphic>
            <wp14:sizeRelH relativeFrom="page">
              <wp14:pctWidth>0</wp14:pctWidth>
            </wp14:sizeRelH>
            <wp14:sizeRelV relativeFrom="page">
              <wp14:pctHeight>0</wp14:pctHeight>
            </wp14:sizeRelV>
          </wp:anchor>
        </w:drawing>
      </w:r>
      <w:r w:rsidRPr="003424A4">
        <w:rPr>
          <w:rFonts w:ascii="Arial" w:hAnsi="Arial" w:cs="Arial"/>
          <w:sz w:val="20"/>
          <w:szCs w:val="20"/>
          <w:lang w:val="en-US"/>
        </w:rPr>
        <w:t>(Tiny Space) Hybrid learning groups joined by a virtual coach or other participants need appropriately equipped spaces that can double as meeting venues and small project workspaces. Image: Wilkhahn</w:t>
      </w:r>
    </w:p>
    <w:p w14:paraId="453F7ACC" w14:textId="7BA7B318" w:rsidR="00BC4291" w:rsidRPr="003424A4" w:rsidRDefault="00BC4291" w:rsidP="00BC4291">
      <w:pPr>
        <w:ind w:right="1702"/>
        <w:rPr>
          <w:rFonts w:ascii="Arial" w:hAnsi="Arial" w:cs="Arial"/>
          <w:sz w:val="20"/>
          <w:szCs w:val="20"/>
          <w:lang w:val="en-US"/>
        </w:rPr>
      </w:pPr>
    </w:p>
    <w:p w14:paraId="2DD0444E" w14:textId="2E9AE49C" w:rsidR="00BC4291" w:rsidRPr="003424A4" w:rsidRDefault="00BC4291" w:rsidP="00942462">
      <w:pPr>
        <w:ind w:right="1702"/>
        <w:rPr>
          <w:rFonts w:ascii="Arial" w:hAnsi="Arial" w:cs="Arial"/>
          <w:sz w:val="20"/>
          <w:szCs w:val="20"/>
          <w:lang w:val="en-US"/>
        </w:rPr>
      </w:pPr>
    </w:p>
    <w:p w14:paraId="0B0B5A5D" w14:textId="20747C91" w:rsidR="00BC4291" w:rsidRPr="003424A4" w:rsidRDefault="000823B1" w:rsidP="00942462">
      <w:pPr>
        <w:ind w:right="1702"/>
        <w:rPr>
          <w:rFonts w:ascii="Arial" w:hAnsi="Arial" w:cs="Arial"/>
          <w:sz w:val="20"/>
          <w:szCs w:val="20"/>
          <w:lang w:val="en-US"/>
        </w:rPr>
      </w:pPr>
      <w:r w:rsidRPr="003424A4">
        <w:rPr>
          <w:rFonts w:ascii="Arial" w:hAnsi="Arial" w:cs="Arial"/>
          <w:noProof/>
          <w:sz w:val="20"/>
          <w:szCs w:val="20"/>
          <w:lang w:val="en-US"/>
        </w:rPr>
        <w:drawing>
          <wp:anchor distT="0" distB="0" distL="114300" distR="114300" simplePos="0" relativeHeight="251670528" behindDoc="0" locked="0" layoutInCell="1" allowOverlap="1" wp14:anchorId="3C952D2D" wp14:editId="13628AE7">
            <wp:simplePos x="0" y="0"/>
            <wp:positionH relativeFrom="column">
              <wp:posOffset>-3175</wp:posOffset>
            </wp:positionH>
            <wp:positionV relativeFrom="paragraph">
              <wp:posOffset>285115</wp:posOffset>
            </wp:positionV>
            <wp:extent cx="4679950" cy="3308350"/>
            <wp:effectExtent l="0" t="0" r="6350" b="6350"/>
            <wp:wrapThrough wrapText="bothSides">
              <wp:wrapPolygon edited="0">
                <wp:start x="0" y="0"/>
                <wp:lineTo x="0" y="21559"/>
                <wp:lineTo x="21571" y="21559"/>
                <wp:lineTo x="21571" y="0"/>
                <wp:lineTo x="0" y="0"/>
              </wp:wrapPolygon>
            </wp:wrapThrough>
            <wp:docPr id="132781656" name="Grafik 6" descr="Ein Bild, das Haus, Maßstabsmodell,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81656" name="Grafik 6" descr="Ein Bild, das Haus, Maßstabsmodell, Gebäude enthält.&#10;&#10;KI-generierte Inhalte können fehlerhaft sein."/>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679950" cy="3308350"/>
                    </a:xfrm>
                    <a:prstGeom prst="rect">
                      <a:avLst/>
                    </a:prstGeom>
                  </pic:spPr>
                </pic:pic>
              </a:graphicData>
            </a:graphic>
            <wp14:sizeRelH relativeFrom="page">
              <wp14:pctWidth>0</wp14:pctWidth>
            </wp14:sizeRelH>
            <wp14:sizeRelV relativeFrom="page">
              <wp14:pctHeight>0</wp14:pctHeight>
            </wp14:sizeRelV>
          </wp:anchor>
        </w:drawing>
      </w:r>
    </w:p>
    <w:p w14:paraId="278ACCC8" w14:textId="1A935019" w:rsidR="00BC4291" w:rsidRPr="003424A4" w:rsidRDefault="00BC4291" w:rsidP="00BC4291">
      <w:pPr>
        <w:ind w:right="1702"/>
        <w:rPr>
          <w:rFonts w:ascii="Arial" w:hAnsi="Arial" w:cs="Arial"/>
          <w:sz w:val="20"/>
          <w:szCs w:val="20"/>
          <w:lang w:val="en-US"/>
        </w:rPr>
      </w:pPr>
      <w:r w:rsidRPr="003424A4">
        <w:rPr>
          <w:rFonts w:ascii="Arial" w:hAnsi="Arial" w:cs="Arial"/>
          <w:sz w:val="20"/>
          <w:szCs w:val="20"/>
          <w:lang w:val="en-US"/>
        </w:rPr>
        <w:t>(Kitchenettes to Workshops) Coming up with ideas in recreational spaces: With the right mix, it’s easy to turn a workplace café into a workshop café. Image: Wilkhahn</w:t>
      </w:r>
    </w:p>
    <w:p w14:paraId="1C519181" w14:textId="50D6F46B" w:rsidR="00BC4291" w:rsidRPr="003424A4" w:rsidRDefault="00BC4291" w:rsidP="00942462">
      <w:pPr>
        <w:ind w:right="1702"/>
        <w:rPr>
          <w:rFonts w:ascii="Arial" w:hAnsi="Arial" w:cs="Arial"/>
          <w:sz w:val="20"/>
          <w:szCs w:val="20"/>
          <w:lang w:val="en-US"/>
        </w:rPr>
      </w:pPr>
    </w:p>
    <w:p w14:paraId="5C7A1FF4" w14:textId="0F8FD8EE" w:rsidR="00BC4291" w:rsidRPr="003424A4" w:rsidRDefault="00BC4291" w:rsidP="00942462">
      <w:pPr>
        <w:ind w:right="1702"/>
        <w:rPr>
          <w:rFonts w:ascii="Arial" w:hAnsi="Arial" w:cs="Arial"/>
          <w:sz w:val="20"/>
          <w:szCs w:val="20"/>
          <w:lang w:val="en-US"/>
        </w:rPr>
      </w:pPr>
    </w:p>
    <w:p w14:paraId="3A3D6918" w14:textId="5818CDA5" w:rsidR="00BC4291" w:rsidRPr="003424A4" w:rsidRDefault="00BC4291" w:rsidP="00942462">
      <w:pPr>
        <w:ind w:right="1702"/>
        <w:rPr>
          <w:rFonts w:ascii="Arial" w:hAnsi="Arial" w:cs="Arial"/>
          <w:sz w:val="20"/>
          <w:szCs w:val="20"/>
          <w:lang w:val="en-US"/>
        </w:rPr>
      </w:pPr>
    </w:p>
    <w:p w14:paraId="45576211" w14:textId="179616F8" w:rsidR="00BC4291" w:rsidRPr="003424A4" w:rsidRDefault="00BC4291" w:rsidP="00942462">
      <w:pPr>
        <w:ind w:right="1702"/>
        <w:rPr>
          <w:rFonts w:ascii="Arial" w:hAnsi="Arial" w:cs="Arial"/>
          <w:sz w:val="20"/>
          <w:szCs w:val="20"/>
          <w:lang w:val="en-US"/>
        </w:rPr>
      </w:pPr>
    </w:p>
    <w:p w14:paraId="264499FD" w14:textId="0A09B321" w:rsidR="00BC4291" w:rsidRPr="003424A4" w:rsidRDefault="00BC4291" w:rsidP="00BC4291">
      <w:pPr>
        <w:ind w:right="1702"/>
        <w:rPr>
          <w:rFonts w:ascii="Arial" w:hAnsi="Arial" w:cs="Arial"/>
          <w:sz w:val="20"/>
          <w:szCs w:val="20"/>
          <w:lang w:val="en-US"/>
        </w:rPr>
      </w:pPr>
      <w:r w:rsidRPr="003424A4">
        <w:rPr>
          <w:rFonts w:ascii="Arial" w:hAnsi="Arial" w:cs="Arial"/>
          <w:noProof/>
          <w:sz w:val="20"/>
          <w:szCs w:val="20"/>
          <w:lang w:val="en-US"/>
        </w:rPr>
        <w:lastRenderedPageBreak/>
        <w:drawing>
          <wp:anchor distT="0" distB="0" distL="114300" distR="114300" simplePos="0" relativeHeight="251673600" behindDoc="0" locked="0" layoutInCell="1" allowOverlap="1" wp14:anchorId="2C807332" wp14:editId="72B644C0">
            <wp:simplePos x="0" y="0"/>
            <wp:positionH relativeFrom="column">
              <wp:posOffset>21</wp:posOffset>
            </wp:positionH>
            <wp:positionV relativeFrom="paragraph">
              <wp:posOffset>344</wp:posOffset>
            </wp:positionV>
            <wp:extent cx="4680000" cy="3308400"/>
            <wp:effectExtent l="0" t="0" r="0" b="6350"/>
            <wp:wrapThrough wrapText="bothSides">
              <wp:wrapPolygon edited="0">
                <wp:start x="0" y="0"/>
                <wp:lineTo x="0" y="21559"/>
                <wp:lineTo x="21512" y="21559"/>
                <wp:lineTo x="21512" y="0"/>
                <wp:lineTo x="0" y="0"/>
              </wp:wrapPolygon>
            </wp:wrapThrough>
            <wp:docPr id="325142832" name="Grafik 7" descr="Ein Bild, das Haus,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142832" name="Grafik 7" descr="Ein Bild, das Haus, Screenshot enthält.&#10;&#10;KI-generierte Inhalte können fehlerhaft sein."/>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680000" cy="3308400"/>
                    </a:xfrm>
                    <a:prstGeom prst="rect">
                      <a:avLst/>
                    </a:prstGeom>
                  </pic:spPr>
                </pic:pic>
              </a:graphicData>
            </a:graphic>
            <wp14:sizeRelH relativeFrom="page">
              <wp14:pctWidth>0</wp14:pctWidth>
            </wp14:sizeRelH>
            <wp14:sizeRelV relativeFrom="page">
              <wp14:pctHeight>0</wp14:pctHeight>
            </wp14:sizeRelV>
          </wp:anchor>
        </w:drawing>
      </w:r>
      <w:r w:rsidRPr="003424A4">
        <w:rPr>
          <w:rFonts w:ascii="Arial" w:hAnsi="Arial" w:cs="Arial"/>
          <w:sz w:val="20"/>
          <w:szCs w:val="20"/>
          <w:lang w:val="en-US"/>
        </w:rPr>
        <w:t>(Areas of Future Design_02) Given a Wilkhahn make-over: Areas in the middle of rooms are ideal for spontaneous meetings. They enable people to respond directly to sudden changes in processes and projects and keep the momentum going. Image: Wilkhahn</w:t>
      </w:r>
    </w:p>
    <w:p w14:paraId="68FBB08A" w14:textId="638A9312" w:rsidR="00F86CD5" w:rsidRPr="003424A4" w:rsidRDefault="00F86CD5" w:rsidP="00BC4291">
      <w:pPr>
        <w:ind w:right="1702"/>
        <w:rPr>
          <w:rFonts w:ascii="Arial" w:hAnsi="Arial" w:cs="Arial"/>
          <w:sz w:val="20"/>
          <w:szCs w:val="20"/>
          <w:lang w:val="en-US"/>
        </w:rPr>
      </w:pPr>
    </w:p>
    <w:p w14:paraId="138EBEA3" w14:textId="77777777" w:rsidR="00F86CD5" w:rsidRPr="003424A4" w:rsidRDefault="00F86CD5" w:rsidP="00942462">
      <w:pPr>
        <w:ind w:right="1702"/>
        <w:rPr>
          <w:rFonts w:ascii="Arial" w:hAnsi="Arial" w:cs="Arial"/>
          <w:sz w:val="20"/>
          <w:szCs w:val="20"/>
          <w:lang w:val="en-US"/>
        </w:rPr>
      </w:pPr>
    </w:p>
    <w:p w14:paraId="3AF331F2" w14:textId="4BFC610A" w:rsidR="00414B46" w:rsidRPr="003424A4" w:rsidRDefault="00414B46" w:rsidP="00942462">
      <w:pPr>
        <w:ind w:right="1702"/>
        <w:rPr>
          <w:rFonts w:ascii="Arial" w:hAnsi="Arial" w:cs="Arial"/>
          <w:sz w:val="20"/>
          <w:szCs w:val="20"/>
          <w:lang w:val="en-US"/>
        </w:rPr>
      </w:pPr>
    </w:p>
    <w:p w14:paraId="23D945BC" w14:textId="2C23A981" w:rsidR="00E15335" w:rsidRPr="003424A4" w:rsidRDefault="00E15335" w:rsidP="00942462">
      <w:pPr>
        <w:ind w:right="1702"/>
        <w:rPr>
          <w:rFonts w:ascii="Arial" w:hAnsi="Arial" w:cs="Arial"/>
          <w:sz w:val="20"/>
          <w:szCs w:val="20"/>
          <w:lang w:val="en-US"/>
        </w:rPr>
      </w:pPr>
      <w:r w:rsidRPr="003424A4">
        <w:rPr>
          <w:rFonts w:ascii="Arial" w:hAnsi="Arial" w:cs="Arial"/>
          <w:noProof/>
          <w:sz w:val="20"/>
          <w:szCs w:val="20"/>
          <w:lang w:val="en-US"/>
        </w:rPr>
        <w:drawing>
          <wp:anchor distT="0" distB="0" distL="114300" distR="114300" simplePos="0" relativeHeight="251674624" behindDoc="0" locked="0" layoutInCell="1" allowOverlap="1" wp14:anchorId="1BD11BAE" wp14:editId="704D0DB6">
            <wp:simplePos x="0" y="0"/>
            <wp:positionH relativeFrom="column">
              <wp:posOffset>0</wp:posOffset>
            </wp:positionH>
            <wp:positionV relativeFrom="paragraph">
              <wp:posOffset>82446</wp:posOffset>
            </wp:positionV>
            <wp:extent cx="3465583" cy="2496317"/>
            <wp:effectExtent l="0" t="0" r="1905" b="5715"/>
            <wp:wrapThrough wrapText="bothSides">
              <wp:wrapPolygon edited="0">
                <wp:start x="0" y="0"/>
                <wp:lineTo x="0" y="21540"/>
                <wp:lineTo x="21533" y="21540"/>
                <wp:lineTo x="21533" y="0"/>
                <wp:lineTo x="0" y="0"/>
              </wp:wrapPolygon>
            </wp:wrapThrough>
            <wp:docPr id="879428737" name="Grafik 8" descr="Ein Bild, das Text, Visitenkarte, Buch, Box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428737" name="Grafik 8" descr="Ein Bild, das Text, Visitenkarte, Buch, Box enthält.&#10;&#10;KI-generierte Inhalte können fehlerhaft sein."/>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465583" cy="2496317"/>
                    </a:xfrm>
                    <a:prstGeom prst="rect">
                      <a:avLst/>
                    </a:prstGeom>
                  </pic:spPr>
                </pic:pic>
              </a:graphicData>
            </a:graphic>
            <wp14:sizeRelH relativeFrom="page">
              <wp14:pctWidth>0</wp14:pctWidth>
            </wp14:sizeRelH>
            <wp14:sizeRelV relativeFrom="page">
              <wp14:pctHeight>0</wp14:pctHeight>
            </wp14:sizeRelV>
          </wp:anchor>
        </w:drawing>
      </w:r>
    </w:p>
    <w:p w14:paraId="12D4C9B3" w14:textId="3129B7A1" w:rsidR="00B66663" w:rsidRPr="003424A4" w:rsidRDefault="00414B46" w:rsidP="00E15335">
      <w:pPr>
        <w:ind w:right="3403"/>
        <w:rPr>
          <w:rFonts w:ascii="Arial" w:hAnsi="Arial" w:cs="Arial"/>
          <w:sz w:val="20"/>
          <w:szCs w:val="20"/>
          <w:lang w:val="en-US"/>
        </w:rPr>
      </w:pPr>
      <w:r w:rsidRPr="003424A4">
        <w:rPr>
          <w:rFonts w:ascii="Arial" w:hAnsi="Arial" w:cs="Arial"/>
          <w:sz w:val="20"/>
          <w:szCs w:val="20"/>
          <w:lang w:val="en-US"/>
        </w:rPr>
        <w:t>(Mockup) To browse through on the website, or order as a high-quality hard copy: The 120-page magazine for diverse types of agile collaboration. Image: Wilkhahn</w:t>
      </w:r>
    </w:p>
    <w:p w14:paraId="655DABEA" w14:textId="77777777" w:rsidR="00414B46" w:rsidRPr="003424A4" w:rsidRDefault="00414B46">
      <w:pPr>
        <w:spacing w:after="200" w:line="276" w:lineRule="auto"/>
        <w:rPr>
          <w:rFonts w:ascii="Arial" w:hAnsi="Arial" w:cs="Arial"/>
          <w:b/>
          <w:bCs/>
          <w:color w:val="000000" w:themeColor="text1"/>
          <w:sz w:val="22"/>
          <w:szCs w:val="22"/>
          <w:lang w:val="en-US"/>
        </w:rPr>
      </w:pPr>
      <w:r w:rsidRPr="003424A4">
        <w:rPr>
          <w:rFonts w:ascii="Arial" w:hAnsi="Arial" w:cs="Arial"/>
          <w:b/>
          <w:bCs/>
          <w:color w:val="000000" w:themeColor="text1"/>
          <w:sz w:val="22"/>
          <w:szCs w:val="22"/>
          <w:lang w:val="en-US"/>
        </w:rPr>
        <w:br w:type="page"/>
      </w:r>
    </w:p>
    <w:p w14:paraId="26D7E260" w14:textId="4D698D47" w:rsidR="000940E3" w:rsidRPr="003424A4" w:rsidRDefault="000940E3" w:rsidP="000940E3">
      <w:pPr>
        <w:spacing w:after="200" w:line="276" w:lineRule="auto"/>
        <w:rPr>
          <w:rFonts w:ascii="Arial" w:hAnsi="Arial" w:cs="Arial"/>
          <w:b/>
          <w:bCs/>
          <w:color w:val="000000" w:themeColor="text1"/>
          <w:sz w:val="22"/>
          <w:szCs w:val="22"/>
          <w:lang w:val="en-US"/>
        </w:rPr>
      </w:pPr>
      <w:r w:rsidRPr="003424A4">
        <w:rPr>
          <w:rFonts w:ascii="Arial" w:hAnsi="Arial" w:cs="Arial"/>
          <w:b/>
          <w:bCs/>
          <w:color w:val="000000" w:themeColor="text1"/>
          <w:sz w:val="22"/>
          <w:szCs w:val="22"/>
          <w:lang w:val="en-US"/>
        </w:rPr>
        <w:lastRenderedPageBreak/>
        <w:t>Press</w:t>
      </w:r>
      <w:r w:rsidR="00745702" w:rsidRPr="003424A4">
        <w:rPr>
          <w:rFonts w:ascii="Arial" w:hAnsi="Arial" w:cs="Arial"/>
          <w:b/>
          <w:bCs/>
          <w:color w:val="000000" w:themeColor="text1"/>
          <w:sz w:val="22"/>
          <w:szCs w:val="22"/>
          <w:lang w:val="en-US"/>
        </w:rPr>
        <w:t xml:space="preserve"> c</w:t>
      </w:r>
      <w:r w:rsidRPr="003424A4">
        <w:rPr>
          <w:rFonts w:ascii="Arial" w:hAnsi="Arial" w:cs="Arial"/>
          <w:b/>
          <w:bCs/>
          <w:color w:val="000000" w:themeColor="text1"/>
          <w:sz w:val="22"/>
          <w:szCs w:val="22"/>
          <w:lang w:val="en-US"/>
        </w:rPr>
        <w:t>onta</w:t>
      </w:r>
      <w:r w:rsidR="00745702" w:rsidRPr="003424A4">
        <w:rPr>
          <w:rFonts w:ascii="Arial" w:hAnsi="Arial" w:cs="Arial"/>
          <w:b/>
          <w:bCs/>
          <w:color w:val="000000" w:themeColor="text1"/>
          <w:sz w:val="22"/>
          <w:szCs w:val="22"/>
          <w:lang w:val="en-US"/>
        </w:rPr>
        <w:t>c</w:t>
      </w:r>
      <w:r w:rsidRPr="003424A4">
        <w:rPr>
          <w:rFonts w:ascii="Arial" w:hAnsi="Arial" w:cs="Arial"/>
          <w:b/>
          <w:bCs/>
          <w:color w:val="000000" w:themeColor="text1"/>
          <w:sz w:val="22"/>
          <w:szCs w:val="22"/>
          <w:lang w:val="en-US"/>
        </w:rPr>
        <w:t>t:</w:t>
      </w:r>
      <w:r w:rsidRPr="003424A4">
        <w:rPr>
          <w:rFonts w:ascii="Arial" w:hAnsi="Arial" w:cs="Arial"/>
          <w:b/>
          <w:bCs/>
          <w:color w:val="000000" w:themeColor="text1"/>
          <w:sz w:val="22"/>
          <w:szCs w:val="22"/>
          <w:lang w:val="en-US"/>
        </w:rPr>
        <w:tab/>
      </w:r>
    </w:p>
    <w:p w14:paraId="4BC20FCB" w14:textId="4677702C" w:rsidR="00C24A84" w:rsidRPr="003424A4" w:rsidRDefault="000940E3" w:rsidP="000940E3">
      <w:pPr>
        <w:rPr>
          <w:rFonts w:ascii="Arial" w:hAnsi="Arial" w:cs="Arial"/>
          <w:color w:val="000000" w:themeColor="text1"/>
          <w:sz w:val="22"/>
          <w:szCs w:val="22"/>
        </w:rPr>
      </w:pPr>
      <w:r w:rsidRPr="003424A4">
        <w:rPr>
          <w:rFonts w:ascii="Arial" w:hAnsi="Arial" w:cs="Arial"/>
          <w:color w:val="000000" w:themeColor="text1"/>
          <w:sz w:val="22"/>
          <w:szCs w:val="22"/>
        </w:rPr>
        <w:t>Wilkhahn</w:t>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proofErr w:type="spellStart"/>
      <w:r w:rsidRPr="003424A4">
        <w:rPr>
          <w:rFonts w:ascii="Arial" w:hAnsi="Arial" w:cs="Arial"/>
          <w:color w:val="000000" w:themeColor="text1"/>
          <w:sz w:val="22"/>
          <w:szCs w:val="22"/>
        </w:rPr>
        <w:t>mai</w:t>
      </w:r>
      <w:proofErr w:type="spellEnd"/>
      <w:r w:rsidRPr="003424A4">
        <w:rPr>
          <w:rFonts w:ascii="Arial" w:hAnsi="Arial" w:cs="Arial"/>
          <w:color w:val="000000" w:themeColor="text1"/>
          <w:sz w:val="22"/>
          <w:szCs w:val="22"/>
        </w:rPr>
        <w:t xml:space="preserve"> </w:t>
      </w:r>
      <w:proofErr w:type="spellStart"/>
      <w:r w:rsidRPr="003424A4">
        <w:rPr>
          <w:rFonts w:ascii="Arial" w:hAnsi="Arial" w:cs="Arial"/>
          <w:color w:val="000000" w:themeColor="text1"/>
          <w:sz w:val="22"/>
          <w:szCs w:val="22"/>
        </w:rPr>
        <w:t>public</w:t>
      </w:r>
      <w:proofErr w:type="spellEnd"/>
      <w:r w:rsidRPr="003424A4">
        <w:rPr>
          <w:rFonts w:ascii="Arial" w:hAnsi="Arial" w:cs="Arial"/>
          <w:color w:val="000000" w:themeColor="text1"/>
          <w:sz w:val="22"/>
          <w:szCs w:val="22"/>
        </w:rPr>
        <w:t xml:space="preserve"> </w:t>
      </w:r>
      <w:proofErr w:type="spellStart"/>
      <w:r w:rsidRPr="003424A4">
        <w:rPr>
          <w:rFonts w:ascii="Arial" w:hAnsi="Arial" w:cs="Arial"/>
          <w:color w:val="000000" w:themeColor="text1"/>
          <w:sz w:val="22"/>
          <w:szCs w:val="22"/>
        </w:rPr>
        <w:t>relations</w:t>
      </w:r>
      <w:proofErr w:type="spellEnd"/>
      <w:r w:rsidRPr="003424A4">
        <w:rPr>
          <w:rFonts w:ascii="Arial" w:hAnsi="Arial" w:cs="Arial"/>
          <w:color w:val="000000" w:themeColor="text1"/>
          <w:sz w:val="22"/>
          <w:szCs w:val="22"/>
        </w:rPr>
        <w:t xml:space="preserve"> GmbH</w:t>
      </w:r>
      <w:r w:rsidRPr="003424A4">
        <w:rPr>
          <w:rFonts w:ascii="Arial" w:hAnsi="Arial" w:cs="Arial"/>
          <w:color w:val="000000" w:themeColor="text1"/>
          <w:sz w:val="22"/>
          <w:szCs w:val="22"/>
        </w:rPr>
        <w:br/>
        <w:t>Wilkening + Hahne GmbH+Co.KG</w:t>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r w:rsidRPr="003424A4">
        <w:rPr>
          <w:rFonts w:ascii="Arial" w:hAnsi="Arial" w:cs="Arial"/>
          <w:color w:val="000000" w:themeColor="text1"/>
          <w:sz w:val="22"/>
          <w:szCs w:val="22"/>
        </w:rPr>
        <w:tab/>
        <w:t xml:space="preserve">Arno </w:t>
      </w:r>
      <w:proofErr w:type="spellStart"/>
      <w:r w:rsidRPr="003424A4">
        <w:rPr>
          <w:rFonts w:ascii="Arial" w:hAnsi="Arial" w:cs="Arial"/>
          <w:color w:val="000000" w:themeColor="text1"/>
          <w:sz w:val="22"/>
          <w:szCs w:val="22"/>
        </w:rPr>
        <w:t>Heitland</w:t>
      </w:r>
      <w:proofErr w:type="spellEnd"/>
      <w:r w:rsidRPr="003424A4">
        <w:rPr>
          <w:rFonts w:ascii="Arial" w:hAnsi="Arial" w:cs="Arial"/>
          <w:color w:val="000000" w:themeColor="text1"/>
          <w:sz w:val="22"/>
          <w:szCs w:val="22"/>
        </w:rPr>
        <w:t xml:space="preserve"> </w:t>
      </w:r>
      <w:r w:rsidRPr="003424A4">
        <w:rPr>
          <w:rFonts w:ascii="Arial" w:hAnsi="Arial" w:cs="Arial"/>
          <w:color w:val="000000" w:themeColor="text1"/>
          <w:sz w:val="22"/>
          <w:szCs w:val="22"/>
        </w:rPr>
        <w:br/>
      </w:r>
      <w:proofErr w:type="gramStart"/>
      <w:r w:rsidRPr="003424A4">
        <w:rPr>
          <w:rFonts w:ascii="Arial" w:hAnsi="Arial" w:cs="Arial"/>
          <w:color w:val="000000" w:themeColor="text1"/>
          <w:sz w:val="22"/>
          <w:szCs w:val="22"/>
        </w:rPr>
        <w:t>Burkhard Remmers</w:t>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r w:rsidRPr="003424A4">
        <w:rPr>
          <w:rFonts w:ascii="Arial" w:hAnsi="Arial" w:cs="Arial"/>
          <w:color w:val="000000" w:themeColor="text1"/>
          <w:sz w:val="22"/>
          <w:szCs w:val="22"/>
        </w:rPr>
        <w:tab/>
        <w:t>Leuschnerdamm</w:t>
      </w:r>
      <w:proofErr w:type="gramEnd"/>
      <w:r w:rsidRPr="003424A4">
        <w:rPr>
          <w:rFonts w:ascii="Arial" w:hAnsi="Arial" w:cs="Arial"/>
          <w:color w:val="000000" w:themeColor="text1"/>
          <w:sz w:val="22"/>
          <w:szCs w:val="22"/>
        </w:rPr>
        <w:t xml:space="preserve"> 13</w:t>
      </w:r>
      <w:r w:rsidRPr="003424A4">
        <w:rPr>
          <w:rFonts w:ascii="Arial" w:hAnsi="Arial" w:cs="Arial"/>
          <w:color w:val="000000" w:themeColor="text1"/>
          <w:sz w:val="22"/>
          <w:szCs w:val="22"/>
        </w:rPr>
        <w:br/>
        <w:t>Fritz-Hahne-Straße 8</w:t>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r w:rsidRPr="003424A4">
        <w:rPr>
          <w:rFonts w:ascii="Arial" w:hAnsi="Arial" w:cs="Arial"/>
          <w:color w:val="000000" w:themeColor="text1"/>
          <w:sz w:val="22"/>
          <w:szCs w:val="22"/>
        </w:rPr>
        <w:tab/>
      </w:r>
      <w:r w:rsidR="000823B1">
        <w:rPr>
          <w:rFonts w:ascii="Arial" w:hAnsi="Arial" w:cs="Arial"/>
          <w:color w:val="000000" w:themeColor="text1"/>
          <w:sz w:val="22"/>
          <w:szCs w:val="22"/>
        </w:rPr>
        <w:tab/>
      </w:r>
      <w:r w:rsidRPr="003424A4">
        <w:rPr>
          <w:rFonts w:ascii="Arial" w:hAnsi="Arial" w:cs="Arial"/>
          <w:color w:val="000000" w:themeColor="text1"/>
          <w:sz w:val="22"/>
          <w:szCs w:val="22"/>
        </w:rPr>
        <w:t>10999 Berlin</w:t>
      </w:r>
      <w:r w:rsidRPr="003424A4">
        <w:rPr>
          <w:rFonts w:ascii="Arial" w:hAnsi="Arial" w:cs="Arial"/>
          <w:color w:val="000000" w:themeColor="text1"/>
          <w:sz w:val="22"/>
          <w:szCs w:val="22"/>
        </w:rPr>
        <w:br/>
        <w:t>31848 Bad Münder</w:t>
      </w:r>
      <w:r w:rsidRPr="003424A4">
        <w:rPr>
          <w:rFonts w:ascii="Arial" w:hAnsi="Arial" w:cs="Arial"/>
          <w:color w:val="000000" w:themeColor="text1"/>
          <w:sz w:val="22"/>
          <w:szCs w:val="22"/>
        </w:rPr>
        <w:tab/>
      </w:r>
      <w:r w:rsidR="00C24A84" w:rsidRPr="003424A4">
        <w:rPr>
          <w:rFonts w:ascii="Arial" w:hAnsi="Arial" w:cs="Arial"/>
          <w:color w:val="000000" w:themeColor="text1"/>
          <w:sz w:val="22"/>
          <w:szCs w:val="22"/>
        </w:rPr>
        <w:tab/>
      </w:r>
      <w:r w:rsidR="00C24A84" w:rsidRPr="003424A4">
        <w:rPr>
          <w:rFonts w:ascii="Arial" w:hAnsi="Arial" w:cs="Arial"/>
          <w:color w:val="000000" w:themeColor="text1"/>
          <w:sz w:val="22"/>
          <w:szCs w:val="22"/>
        </w:rPr>
        <w:tab/>
      </w:r>
      <w:r w:rsidR="00C24A84" w:rsidRPr="003424A4">
        <w:rPr>
          <w:rFonts w:ascii="Arial" w:hAnsi="Arial" w:cs="Arial"/>
          <w:color w:val="000000" w:themeColor="text1"/>
          <w:sz w:val="22"/>
          <w:szCs w:val="22"/>
        </w:rPr>
        <w:tab/>
      </w:r>
      <w:r w:rsidR="00C24A84" w:rsidRPr="003424A4">
        <w:rPr>
          <w:rFonts w:ascii="Arial" w:hAnsi="Arial" w:cs="Arial"/>
          <w:color w:val="000000" w:themeColor="text1"/>
          <w:sz w:val="22"/>
          <w:szCs w:val="22"/>
        </w:rPr>
        <w:tab/>
      </w:r>
      <w:r w:rsidR="00C24A84" w:rsidRPr="003424A4">
        <w:rPr>
          <w:rFonts w:ascii="Arial" w:hAnsi="Arial" w:cs="Arial"/>
          <w:color w:val="000000" w:themeColor="text1"/>
          <w:sz w:val="22"/>
          <w:szCs w:val="22"/>
        </w:rPr>
        <w:tab/>
        <w:t>Germany</w:t>
      </w:r>
    </w:p>
    <w:p w14:paraId="43145298" w14:textId="73D4CFF2" w:rsidR="000940E3" w:rsidRPr="003424A4" w:rsidRDefault="00C24A84" w:rsidP="000940E3">
      <w:pPr>
        <w:rPr>
          <w:rFonts w:ascii="Arial" w:hAnsi="Arial" w:cs="Arial"/>
          <w:color w:val="000000" w:themeColor="text1"/>
          <w:sz w:val="22"/>
          <w:szCs w:val="22"/>
          <w:lang w:val="nb-NO"/>
        </w:rPr>
      </w:pPr>
      <w:r w:rsidRPr="003424A4">
        <w:rPr>
          <w:rFonts w:ascii="Arial" w:hAnsi="Arial" w:cs="Arial"/>
          <w:color w:val="000000" w:themeColor="text1"/>
          <w:sz w:val="22"/>
          <w:szCs w:val="22"/>
          <w:lang w:val="en-US"/>
        </w:rPr>
        <w:t>Germany</w:t>
      </w:r>
      <w:r w:rsidRPr="003424A4">
        <w:rPr>
          <w:rFonts w:ascii="Arial" w:hAnsi="Arial" w:cs="Arial"/>
          <w:color w:val="000000" w:themeColor="text1"/>
          <w:sz w:val="22"/>
          <w:szCs w:val="22"/>
          <w:lang w:val="en-US"/>
        </w:rPr>
        <w:tab/>
      </w:r>
      <w:r w:rsidRPr="003424A4">
        <w:rPr>
          <w:rFonts w:ascii="Arial" w:hAnsi="Arial" w:cs="Arial"/>
          <w:color w:val="000000" w:themeColor="text1"/>
          <w:sz w:val="22"/>
          <w:szCs w:val="22"/>
          <w:lang w:val="en-US"/>
        </w:rPr>
        <w:tab/>
      </w:r>
      <w:r w:rsidR="000940E3" w:rsidRPr="003424A4">
        <w:rPr>
          <w:rFonts w:ascii="Arial" w:hAnsi="Arial" w:cs="Arial"/>
          <w:color w:val="000000" w:themeColor="text1"/>
          <w:sz w:val="22"/>
          <w:szCs w:val="22"/>
          <w:lang w:val="en-US"/>
        </w:rPr>
        <w:tab/>
      </w:r>
      <w:r w:rsidR="000940E3" w:rsidRPr="003424A4">
        <w:rPr>
          <w:rFonts w:ascii="Arial" w:hAnsi="Arial" w:cs="Arial"/>
          <w:color w:val="000000" w:themeColor="text1"/>
          <w:sz w:val="22"/>
          <w:szCs w:val="22"/>
          <w:lang w:val="en-US"/>
        </w:rPr>
        <w:tab/>
      </w:r>
      <w:r w:rsidR="000940E3" w:rsidRPr="003424A4">
        <w:rPr>
          <w:rFonts w:ascii="Arial" w:hAnsi="Arial" w:cs="Arial"/>
          <w:color w:val="000000" w:themeColor="text1"/>
          <w:sz w:val="22"/>
          <w:szCs w:val="22"/>
          <w:lang w:val="en-US"/>
        </w:rPr>
        <w:tab/>
      </w:r>
      <w:r w:rsidR="000940E3" w:rsidRPr="003424A4">
        <w:rPr>
          <w:rFonts w:ascii="Arial" w:hAnsi="Arial" w:cs="Arial"/>
          <w:color w:val="000000" w:themeColor="text1"/>
          <w:sz w:val="22"/>
          <w:szCs w:val="22"/>
          <w:lang w:val="en-US"/>
        </w:rPr>
        <w:tab/>
      </w:r>
      <w:r w:rsidR="000940E3" w:rsidRPr="003424A4">
        <w:rPr>
          <w:rFonts w:ascii="Arial" w:hAnsi="Arial" w:cs="Arial"/>
          <w:color w:val="000000" w:themeColor="text1"/>
          <w:sz w:val="22"/>
          <w:szCs w:val="22"/>
          <w:lang w:val="en-US"/>
        </w:rPr>
        <w:tab/>
      </w:r>
      <w:proofErr w:type="gramStart"/>
      <w:r w:rsidRPr="003424A4">
        <w:rPr>
          <w:rFonts w:ascii="Arial" w:hAnsi="Arial" w:cs="Arial"/>
          <w:color w:val="000000" w:themeColor="text1"/>
          <w:sz w:val="22"/>
          <w:szCs w:val="22"/>
          <w:lang w:val="en-US"/>
        </w:rPr>
        <w:t>Phone</w:t>
      </w:r>
      <w:r w:rsidR="000940E3" w:rsidRPr="003424A4">
        <w:rPr>
          <w:rFonts w:ascii="Arial" w:hAnsi="Arial" w:cs="Arial"/>
          <w:color w:val="000000" w:themeColor="text1"/>
          <w:sz w:val="22"/>
          <w:szCs w:val="22"/>
          <w:lang w:val="en-US"/>
        </w:rPr>
        <w:t xml:space="preserve">  </w:t>
      </w:r>
      <w:r w:rsidR="000940E3" w:rsidRPr="003424A4">
        <w:rPr>
          <w:rFonts w:ascii="Arial" w:hAnsi="Arial" w:cs="Arial"/>
          <w:color w:val="000000" w:themeColor="text1"/>
          <w:sz w:val="22"/>
          <w:szCs w:val="22"/>
          <w:lang w:val="nb-NO"/>
        </w:rPr>
        <w:t>+</w:t>
      </w:r>
      <w:proofErr w:type="gramEnd"/>
      <w:r w:rsidR="000940E3" w:rsidRPr="003424A4">
        <w:rPr>
          <w:rFonts w:ascii="Arial" w:hAnsi="Arial" w:cs="Arial"/>
          <w:color w:val="000000" w:themeColor="text1"/>
          <w:sz w:val="22"/>
          <w:szCs w:val="22"/>
          <w:lang w:val="nb-NO"/>
        </w:rPr>
        <w:t>49 (0) 30 66 40 40 553</w:t>
      </w:r>
      <w:r w:rsidR="000940E3" w:rsidRPr="003424A4">
        <w:rPr>
          <w:rFonts w:ascii="Arial" w:hAnsi="Arial" w:cs="Arial"/>
          <w:color w:val="000000" w:themeColor="text1"/>
          <w:sz w:val="22"/>
          <w:szCs w:val="22"/>
          <w:lang w:val="nb-NO"/>
        </w:rPr>
        <w:br/>
      </w:r>
      <w:r w:rsidRPr="003424A4">
        <w:rPr>
          <w:rFonts w:ascii="Arial" w:hAnsi="Arial" w:cs="Arial"/>
          <w:color w:val="000000" w:themeColor="text1"/>
          <w:sz w:val="22"/>
          <w:szCs w:val="22"/>
          <w:lang w:val="nb-NO"/>
        </w:rPr>
        <w:t>Phone:</w:t>
      </w:r>
      <w:r w:rsidR="000940E3" w:rsidRPr="003424A4">
        <w:rPr>
          <w:rFonts w:ascii="Arial" w:hAnsi="Arial" w:cs="Arial"/>
          <w:color w:val="000000" w:themeColor="text1"/>
          <w:sz w:val="22"/>
          <w:szCs w:val="22"/>
          <w:lang w:val="nb-NO"/>
        </w:rPr>
        <w:t xml:space="preserve"> +49 (0) 5042 999 169</w:t>
      </w:r>
      <w:r w:rsidR="000940E3" w:rsidRPr="003424A4">
        <w:rPr>
          <w:rFonts w:ascii="Arial" w:hAnsi="Arial" w:cs="Arial"/>
          <w:color w:val="000000" w:themeColor="text1"/>
          <w:sz w:val="22"/>
          <w:szCs w:val="22"/>
          <w:lang w:val="nb-NO"/>
        </w:rPr>
        <w:tab/>
      </w:r>
      <w:r w:rsidR="000940E3" w:rsidRPr="003424A4">
        <w:rPr>
          <w:rFonts w:ascii="Arial" w:hAnsi="Arial" w:cs="Arial"/>
          <w:color w:val="000000" w:themeColor="text1"/>
          <w:sz w:val="22"/>
          <w:szCs w:val="22"/>
          <w:lang w:val="nb-NO"/>
        </w:rPr>
        <w:tab/>
      </w:r>
      <w:r w:rsidR="000940E3" w:rsidRPr="003424A4">
        <w:rPr>
          <w:rFonts w:ascii="Arial" w:hAnsi="Arial" w:cs="Arial"/>
          <w:color w:val="000000" w:themeColor="text1"/>
          <w:sz w:val="22"/>
          <w:szCs w:val="22"/>
          <w:lang w:val="nb-NO"/>
        </w:rPr>
        <w:tab/>
      </w:r>
      <w:r w:rsidR="000940E3" w:rsidRPr="003424A4">
        <w:rPr>
          <w:rFonts w:ascii="Arial" w:hAnsi="Arial" w:cs="Arial"/>
          <w:color w:val="000000" w:themeColor="text1"/>
          <w:sz w:val="22"/>
          <w:szCs w:val="22"/>
          <w:lang w:val="nb-NO"/>
        </w:rPr>
        <w:tab/>
      </w:r>
      <w:hyperlink r:id="rId20" w:history="1">
        <w:r w:rsidRPr="003424A4">
          <w:rPr>
            <w:rStyle w:val="Hyperlink"/>
            <w:rFonts w:ascii="Arial" w:hAnsi="Arial" w:cs="Arial"/>
            <w:sz w:val="22"/>
            <w:szCs w:val="22"/>
            <w:lang w:val="nb-NO"/>
          </w:rPr>
          <w:t>wilkhahn@maipr.com</w:t>
        </w:r>
      </w:hyperlink>
      <w:r w:rsidR="000940E3" w:rsidRPr="003424A4">
        <w:rPr>
          <w:rStyle w:val="Hyperlink"/>
          <w:rFonts w:ascii="Arial" w:hAnsi="Arial" w:cs="Arial"/>
          <w:color w:val="4F81BD" w:themeColor="accent1"/>
          <w:sz w:val="22"/>
          <w:szCs w:val="22"/>
          <w:lang w:val="nb-NO"/>
        </w:rPr>
        <w:t xml:space="preserve"> </w:t>
      </w:r>
      <w:r w:rsidR="000940E3" w:rsidRPr="003424A4">
        <w:rPr>
          <w:rFonts w:ascii="Arial" w:hAnsi="Arial" w:cs="Arial"/>
          <w:color w:val="0070C0"/>
          <w:sz w:val="22"/>
          <w:szCs w:val="22"/>
          <w:lang w:val="nb-NO"/>
        </w:rPr>
        <w:br/>
      </w:r>
      <w:r w:rsidR="000940E3" w:rsidRPr="003424A4">
        <w:rPr>
          <w:rFonts w:ascii="Arial" w:hAnsi="Arial" w:cs="Arial"/>
          <w:color w:val="000000" w:themeColor="text1"/>
          <w:sz w:val="22"/>
          <w:szCs w:val="22"/>
          <w:lang w:val="nb-NO"/>
        </w:rPr>
        <w:t>Mobil</w:t>
      </w:r>
      <w:r w:rsidRPr="003424A4">
        <w:rPr>
          <w:rFonts w:ascii="Arial" w:hAnsi="Arial" w:cs="Arial"/>
          <w:color w:val="000000" w:themeColor="text1"/>
          <w:sz w:val="22"/>
          <w:szCs w:val="22"/>
          <w:lang w:val="nb-NO"/>
        </w:rPr>
        <w:t>e</w:t>
      </w:r>
      <w:r w:rsidR="000940E3" w:rsidRPr="003424A4">
        <w:rPr>
          <w:rFonts w:ascii="Arial" w:hAnsi="Arial" w:cs="Arial"/>
          <w:color w:val="000000" w:themeColor="text1"/>
          <w:sz w:val="22"/>
          <w:szCs w:val="22"/>
          <w:lang w:val="nb-NO"/>
        </w:rPr>
        <w:t>: +49 172 544 99 75</w:t>
      </w:r>
    </w:p>
    <w:p w14:paraId="7DB16343" w14:textId="77777777" w:rsidR="000940E3" w:rsidRPr="003424A4" w:rsidRDefault="000940E3" w:rsidP="000940E3">
      <w:pPr>
        <w:rPr>
          <w:rStyle w:val="Hyperlink"/>
          <w:rFonts w:ascii="Arial" w:hAnsi="Arial" w:cs="Arial"/>
        </w:rPr>
      </w:pPr>
      <w:hyperlink r:id="rId21" w:history="1">
        <w:r w:rsidRPr="003424A4">
          <w:rPr>
            <w:rStyle w:val="Hyperlink"/>
            <w:rFonts w:ascii="Arial" w:hAnsi="Arial" w:cs="Arial"/>
            <w:sz w:val="22"/>
            <w:szCs w:val="22"/>
            <w:lang w:val="nb-NO"/>
          </w:rPr>
          <w:t>burkhard.remmers@wilkhahn.de</w:t>
        </w:r>
      </w:hyperlink>
    </w:p>
    <w:p w14:paraId="62EA49DB" w14:textId="71061D0D" w:rsidR="00F966CF" w:rsidRPr="003424A4" w:rsidRDefault="00942120" w:rsidP="00745702">
      <w:pPr>
        <w:rPr>
          <w:rStyle w:val="Hyperlink"/>
          <w:rFonts w:ascii="Arial" w:hAnsi="Arial" w:cs="Arial"/>
        </w:rPr>
      </w:pPr>
      <w:r w:rsidRPr="003424A4">
        <w:rPr>
          <w:rStyle w:val="Hyperlink"/>
          <w:rFonts w:ascii="Arial" w:hAnsi="Arial" w:cs="Arial"/>
          <w:sz w:val="22"/>
          <w:szCs w:val="22"/>
          <w:lang w:val="nb-NO"/>
        </w:rPr>
        <w:t>www.wilkhahn.com</w:t>
      </w:r>
    </w:p>
    <w:sectPr w:rsidR="00F966CF" w:rsidRPr="003424A4" w:rsidSect="00306672">
      <w:headerReference w:type="default" r:id="rId22"/>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0B22EF" w14:textId="77777777" w:rsidR="000D3DA4" w:rsidRDefault="000D3DA4" w:rsidP="000B15B8">
      <w:r>
        <w:separator/>
      </w:r>
    </w:p>
  </w:endnote>
  <w:endnote w:type="continuationSeparator" w:id="0">
    <w:p w14:paraId="389C293E" w14:textId="77777777" w:rsidR="000D3DA4" w:rsidRDefault="000D3DA4" w:rsidP="000B15B8">
      <w:r>
        <w:continuationSeparator/>
      </w:r>
    </w:p>
  </w:endnote>
  <w:endnote w:type="continuationNotice" w:id="1">
    <w:p w14:paraId="0F3F67E2" w14:textId="77777777" w:rsidR="000D3DA4" w:rsidRDefault="000D3D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604020202020204"/>
    <w:charset w:val="00"/>
    <w:family w:val="swiss"/>
    <w:pitch w:val="variable"/>
    <w:sig w:usb0="E4002EFF" w:usb1="C000E47F" w:usb2="00000009" w:usb3="00000000" w:csb0="000001FF" w:csb1="00000000"/>
  </w:font>
  <w:font w:name="Consolas">
    <w:panose1 w:val="020B0609020204030204"/>
    <w:charset w:val="00"/>
    <w:family w:val="modern"/>
    <w:pitch w:val="fixed"/>
    <w:sig w:usb0="E10006FF" w:usb1="4000FCFF" w:usb2="00000009"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F5CF63" w14:textId="77777777" w:rsidR="000D3DA4" w:rsidRDefault="000D3DA4" w:rsidP="000B15B8">
      <w:r>
        <w:separator/>
      </w:r>
    </w:p>
  </w:footnote>
  <w:footnote w:type="continuationSeparator" w:id="0">
    <w:p w14:paraId="430B8544" w14:textId="77777777" w:rsidR="000D3DA4" w:rsidRDefault="000D3DA4" w:rsidP="000B15B8">
      <w:r>
        <w:continuationSeparator/>
      </w:r>
    </w:p>
  </w:footnote>
  <w:footnote w:type="continuationNotice" w:id="1">
    <w:p w14:paraId="3BDFF033" w14:textId="77777777" w:rsidR="000D3DA4" w:rsidRDefault="000D3DA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30778" w14:textId="77777777" w:rsidR="000B15B8" w:rsidRDefault="000B15B8" w:rsidP="000B15B8">
    <w:pPr>
      <w:pStyle w:val="Kopfzeile"/>
      <w:jc w:val="right"/>
    </w:pPr>
    <w:r>
      <w:tab/>
    </w:r>
    <w:r>
      <w:rPr>
        <w:noProof/>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13730297">
    <w:abstractNumId w:val="10"/>
  </w:num>
  <w:num w:numId="2" w16cid:durableId="1630014826">
    <w:abstractNumId w:val="11"/>
  </w:num>
  <w:num w:numId="3" w16cid:durableId="131364050">
    <w:abstractNumId w:val="12"/>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17E3B"/>
    <w:rsid w:val="00030D50"/>
    <w:rsid w:val="00030E10"/>
    <w:rsid w:val="00037255"/>
    <w:rsid w:val="000408E1"/>
    <w:rsid w:val="00041DA3"/>
    <w:rsid w:val="000430BF"/>
    <w:rsid w:val="000466BD"/>
    <w:rsid w:val="000474D0"/>
    <w:rsid w:val="00052EB5"/>
    <w:rsid w:val="00054E7E"/>
    <w:rsid w:val="0005654C"/>
    <w:rsid w:val="000571B0"/>
    <w:rsid w:val="0006132E"/>
    <w:rsid w:val="000665FE"/>
    <w:rsid w:val="0006711C"/>
    <w:rsid w:val="00071711"/>
    <w:rsid w:val="00072C60"/>
    <w:rsid w:val="00074BD9"/>
    <w:rsid w:val="000823B1"/>
    <w:rsid w:val="00085172"/>
    <w:rsid w:val="000940E3"/>
    <w:rsid w:val="00095F89"/>
    <w:rsid w:val="000A1EBD"/>
    <w:rsid w:val="000A753F"/>
    <w:rsid w:val="000B15B8"/>
    <w:rsid w:val="000B1B5B"/>
    <w:rsid w:val="000B39AE"/>
    <w:rsid w:val="000B3B39"/>
    <w:rsid w:val="000C0D2E"/>
    <w:rsid w:val="000C46C0"/>
    <w:rsid w:val="000C52D2"/>
    <w:rsid w:val="000C6275"/>
    <w:rsid w:val="000D301A"/>
    <w:rsid w:val="000D33AA"/>
    <w:rsid w:val="000D3DA4"/>
    <w:rsid w:val="000D4A41"/>
    <w:rsid w:val="000D4CB8"/>
    <w:rsid w:val="000E447D"/>
    <w:rsid w:val="000F0052"/>
    <w:rsid w:val="000F3B99"/>
    <w:rsid w:val="000F732C"/>
    <w:rsid w:val="00102714"/>
    <w:rsid w:val="00102AD3"/>
    <w:rsid w:val="0010365B"/>
    <w:rsid w:val="00104D78"/>
    <w:rsid w:val="00113BDE"/>
    <w:rsid w:val="00113D16"/>
    <w:rsid w:val="00115589"/>
    <w:rsid w:val="00121E99"/>
    <w:rsid w:val="00122361"/>
    <w:rsid w:val="001225A4"/>
    <w:rsid w:val="0012357A"/>
    <w:rsid w:val="001270BF"/>
    <w:rsid w:val="00134B67"/>
    <w:rsid w:val="00135137"/>
    <w:rsid w:val="00135E39"/>
    <w:rsid w:val="001369F8"/>
    <w:rsid w:val="00136A80"/>
    <w:rsid w:val="00142C8C"/>
    <w:rsid w:val="00144091"/>
    <w:rsid w:val="001472C6"/>
    <w:rsid w:val="00155DF7"/>
    <w:rsid w:val="00157BD2"/>
    <w:rsid w:val="00173E8D"/>
    <w:rsid w:val="001770FD"/>
    <w:rsid w:val="00181449"/>
    <w:rsid w:val="00186C02"/>
    <w:rsid w:val="00186E51"/>
    <w:rsid w:val="00190891"/>
    <w:rsid w:val="00190C0A"/>
    <w:rsid w:val="001914B6"/>
    <w:rsid w:val="001939F9"/>
    <w:rsid w:val="00196124"/>
    <w:rsid w:val="001A005E"/>
    <w:rsid w:val="001A3FA5"/>
    <w:rsid w:val="001A4DE6"/>
    <w:rsid w:val="001A6CA2"/>
    <w:rsid w:val="001B0640"/>
    <w:rsid w:val="001B1FC8"/>
    <w:rsid w:val="001C70B8"/>
    <w:rsid w:val="001D7B3F"/>
    <w:rsid w:val="001E0778"/>
    <w:rsid w:val="001E4A9D"/>
    <w:rsid w:val="001F03F8"/>
    <w:rsid w:val="00203B4A"/>
    <w:rsid w:val="00205965"/>
    <w:rsid w:val="0020617A"/>
    <w:rsid w:val="002067AB"/>
    <w:rsid w:val="0020761C"/>
    <w:rsid w:val="00210BDD"/>
    <w:rsid w:val="00210D29"/>
    <w:rsid w:val="00213347"/>
    <w:rsid w:val="00214A27"/>
    <w:rsid w:val="00216226"/>
    <w:rsid w:val="002207B0"/>
    <w:rsid w:val="00226B17"/>
    <w:rsid w:val="00227036"/>
    <w:rsid w:val="0022740A"/>
    <w:rsid w:val="00227DAF"/>
    <w:rsid w:val="00232554"/>
    <w:rsid w:val="00232872"/>
    <w:rsid w:val="00236F80"/>
    <w:rsid w:val="00243F07"/>
    <w:rsid w:val="00251BE8"/>
    <w:rsid w:val="00252B13"/>
    <w:rsid w:val="0025391A"/>
    <w:rsid w:val="00253A24"/>
    <w:rsid w:val="0025524D"/>
    <w:rsid w:val="00257EC9"/>
    <w:rsid w:val="0026775A"/>
    <w:rsid w:val="00270E2B"/>
    <w:rsid w:val="00271081"/>
    <w:rsid w:val="002723CE"/>
    <w:rsid w:val="00272670"/>
    <w:rsid w:val="0027445C"/>
    <w:rsid w:val="0028145F"/>
    <w:rsid w:val="002823F1"/>
    <w:rsid w:val="00286A75"/>
    <w:rsid w:val="00287EC2"/>
    <w:rsid w:val="002922DA"/>
    <w:rsid w:val="00294C14"/>
    <w:rsid w:val="00295B02"/>
    <w:rsid w:val="00296005"/>
    <w:rsid w:val="002A04B0"/>
    <w:rsid w:val="002A5577"/>
    <w:rsid w:val="002A64C0"/>
    <w:rsid w:val="002A6A4C"/>
    <w:rsid w:val="002C1ECE"/>
    <w:rsid w:val="002C346F"/>
    <w:rsid w:val="002C594C"/>
    <w:rsid w:val="002D1735"/>
    <w:rsid w:val="002D6A77"/>
    <w:rsid w:val="002E7D90"/>
    <w:rsid w:val="002F2CE8"/>
    <w:rsid w:val="002F38CE"/>
    <w:rsid w:val="002F3F14"/>
    <w:rsid w:val="002F4FE9"/>
    <w:rsid w:val="002F5F80"/>
    <w:rsid w:val="002F649B"/>
    <w:rsid w:val="002F6E1D"/>
    <w:rsid w:val="00304913"/>
    <w:rsid w:val="00306672"/>
    <w:rsid w:val="00321FE7"/>
    <w:rsid w:val="00334ABB"/>
    <w:rsid w:val="003364DB"/>
    <w:rsid w:val="003424A4"/>
    <w:rsid w:val="00343CDF"/>
    <w:rsid w:val="0034575C"/>
    <w:rsid w:val="00350FBA"/>
    <w:rsid w:val="0035298F"/>
    <w:rsid w:val="00356504"/>
    <w:rsid w:val="00361475"/>
    <w:rsid w:val="00370254"/>
    <w:rsid w:val="003702FD"/>
    <w:rsid w:val="00372FE9"/>
    <w:rsid w:val="003750D5"/>
    <w:rsid w:val="0038087E"/>
    <w:rsid w:val="0038243F"/>
    <w:rsid w:val="00391951"/>
    <w:rsid w:val="00392283"/>
    <w:rsid w:val="003934C2"/>
    <w:rsid w:val="00397947"/>
    <w:rsid w:val="003A608B"/>
    <w:rsid w:val="003B08A1"/>
    <w:rsid w:val="003B71DE"/>
    <w:rsid w:val="003B75F8"/>
    <w:rsid w:val="003C0B09"/>
    <w:rsid w:val="003C0F96"/>
    <w:rsid w:val="003C1665"/>
    <w:rsid w:val="003D2217"/>
    <w:rsid w:val="003D296D"/>
    <w:rsid w:val="003D2E04"/>
    <w:rsid w:val="003E6EBD"/>
    <w:rsid w:val="003F01DF"/>
    <w:rsid w:val="003F48E6"/>
    <w:rsid w:val="003F50A5"/>
    <w:rsid w:val="004044DA"/>
    <w:rsid w:val="00406E39"/>
    <w:rsid w:val="00411C09"/>
    <w:rsid w:val="00413840"/>
    <w:rsid w:val="00414B46"/>
    <w:rsid w:val="00423B04"/>
    <w:rsid w:val="004260AB"/>
    <w:rsid w:val="00433113"/>
    <w:rsid w:val="004355D3"/>
    <w:rsid w:val="004405F3"/>
    <w:rsid w:val="0044164A"/>
    <w:rsid w:val="00441C6E"/>
    <w:rsid w:val="00441D6E"/>
    <w:rsid w:val="00444D3B"/>
    <w:rsid w:val="00446D04"/>
    <w:rsid w:val="004550A6"/>
    <w:rsid w:val="00457153"/>
    <w:rsid w:val="00460918"/>
    <w:rsid w:val="00465120"/>
    <w:rsid w:val="00466B4B"/>
    <w:rsid w:val="004743C8"/>
    <w:rsid w:val="00476CB4"/>
    <w:rsid w:val="00486855"/>
    <w:rsid w:val="00492769"/>
    <w:rsid w:val="00492BFA"/>
    <w:rsid w:val="004949D5"/>
    <w:rsid w:val="00496F24"/>
    <w:rsid w:val="00497AB3"/>
    <w:rsid w:val="004A1729"/>
    <w:rsid w:val="004A35A1"/>
    <w:rsid w:val="004A62A5"/>
    <w:rsid w:val="004A6E11"/>
    <w:rsid w:val="004B21F0"/>
    <w:rsid w:val="004C0B99"/>
    <w:rsid w:val="004C146A"/>
    <w:rsid w:val="004C1DFF"/>
    <w:rsid w:val="004C27E4"/>
    <w:rsid w:val="004D30B7"/>
    <w:rsid w:val="004D34E2"/>
    <w:rsid w:val="004D4491"/>
    <w:rsid w:val="004D4B01"/>
    <w:rsid w:val="004D54FB"/>
    <w:rsid w:val="004D60C4"/>
    <w:rsid w:val="004E239E"/>
    <w:rsid w:val="004F0916"/>
    <w:rsid w:val="004F1CF9"/>
    <w:rsid w:val="00502498"/>
    <w:rsid w:val="005040B2"/>
    <w:rsid w:val="00506E12"/>
    <w:rsid w:val="00510AC4"/>
    <w:rsid w:val="00512449"/>
    <w:rsid w:val="00516192"/>
    <w:rsid w:val="00516A01"/>
    <w:rsid w:val="00517FEE"/>
    <w:rsid w:val="00522885"/>
    <w:rsid w:val="00527EAC"/>
    <w:rsid w:val="00535AFA"/>
    <w:rsid w:val="005414BA"/>
    <w:rsid w:val="00542742"/>
    <w:rsid w:val="00545477"/>
    <w:rsid w:val="00550B8C"/>
    <w:rsid w:val="00550DFC"/>
    <w:rsid w:val="00552431"/>
    <w:rsid w:val="00555548"/>
    <w:rsid w:val="00555C1C"/>
    <w:rsid w:val="00557610"/>
    <w:rsid w:val="00560849"/>
    <w:rsid w:val="005614B6"/>
    <w:rsid w:val="00565E4D"/>
    <w:rsid w:val="005703AB"/>
    <w:rsid w:val="005715F0"/>
    <w:rsid w:val="005726BE"/>
    <w:rsid w:val="0057787A"/>
    <w:rsid w:val="005809E7"/>
    <w:rsid w:val="00582215"/>
    <w:rsid w:val="00596292"/>
    <w:rsid w:val="005A1408"/>
    <w:rsid w:val="005A4ADA"/>
    <w:rsid w:val="005A7709"/>
    <w:rsid w:val="005A77BD"/>
    <w:rsid w:val="005A7E6E"/>
    <w:rsid w:val="005B1651"/>
    <w:rsid w:val="005B399A"/>
    <w:rsid w:val="005B479E"/>
    <w:rsid w:val="005B5192"/>
    <w:rsid w:val="005B786A"/>
    <w:rsid w:val="005C09E4"/>
    <w:rsid w:val="005C143C"/>
    <w:rsid w:val="005C1F1B"/>
    <w:rsid w:val="005C2F00"/>
    <w:rsid w:val="005C57D2"/>
    <w:rsid w:val="005C7216"/>
    <w:rsid w:val="005D1774"/>
    <w:rsid w:val="005E2718"/>
    <w:rsid w:val="005E2907"/>
    <w:rsid w:val="005E7031"/>
    <w:rsid w:val="005F12FF"/>
    <w:rsid w:val="005F15FD"/>
    <w:rsid w:val="005F240B"/>
    <w:rsid w:val="005F766E"/>
    <w:rsid w:val="00604770"/>
    <w:rsid w:val="00605CDE"/>
    <w:rsid w:val="00607C6B"/>
    <w:rsid w:val="00610635"/>
    <w:rsid w:val="006110C5"/>
    <w:rsid w:val="00621B86"/>
    <w:rsid w:val="006225E7"/>
    <w:rsid w:val="00627CBB"/>
    <w:rsid w:val="00632FBC"/>
    <w:rsid w:val="006370D0"/>
    <w:rsid w:val="00640155"/>
    <w:rsid w:val="006401B1"/>
    <w:rsid w:val="0064467B"/>
    <w:rsid w:val="006446CB"/>
    <w:rsid w:val="00645DF0"/>
    <w:rsid w:val="006461BA"/>
    <w:rsid w:val="0065093F"/>
    <w:rsid w:val="006516DA"/>
    <w:rsid w:val="0065222C"/>
    <w:rsid w:val="006533F6"/>
    <w:rsid w:val="0065561B"/>
    <w:rsid w:val="0065566C"/>
    <w:rsid w:val="00661AC8"/>
    <w:rsid w:val="006629F7"/>
    <w:rsid w:val="006630CA"/>
    <w:rsid w:val="006634EE"/>
    <w:rsid w:val="00665A16"/>
    <w:rsid w:val="00667F62"/>
    <w:rsid w:val="00672944"/>
    <w:rsid w:val="006737C6"/>
    <w:rsid w:val="00682E5C"/>
    <w:rsid w:val="0068426F"/>
    <w:rsid w:val="00685EA8"/>
    <w:rsid w:val="006866CE"/>
    <w:rsid w:val="00686761"/>
    <w:rsid w:val="00694725"/>
    <w:rsid w:val="006B0739"/>
    <w:rsid w:val="006B18C5"/>
    <w:rsid w:val="006B71C3"/>
    <w:rsid w:val="006C2A1A"/>
    <w:rsid w:val="006D31A2"/>
    <w:rsid w:val="006E31B3"/>
    <w:rsid w:val="006E59E2"/>
    <w:rsid w:val="006E6D0B"/>
    <w:rsid w:val="006E6F08"/>
    <w:rsid w:val="006E73CB"/>
    <w:rsid w:val="006F0FA5"/>
    <w:rsid w:val="006F55B8"/>
    <w:rsid w:val="006F64AB"/>
    <w:rsid w:val="00704E2E"/>
    <w:rsid w:val="00720200"/>
    <w:rsid w:val="00731967"/>
    <w:rsid w:val="00737125"/>
    <w:rsid w:val="00740DB3"/>
    <w:rsid w:val="00743F40"/>
    <w:rsid w:val="00745702"/>
    <w:rsid w:val="0074696F"/>
    <w:rsid w:val="007531DC"/>
    <w:rsid w:val="00754F75"/>
    <w:rsid w:val="00757819"/>
    <w:rsid w:val="0076591B"/>
    <w:rsid w:val="00767467"/>
    <w:rsid w:val="007715BE"/>
    <w:rsid w:val="00771BFC"/>
    <w:rsid w:val="007777FF"/>
    <w:rsid w:val="00777F59"/>
    <w:rsid w:val="00781627"/>
    <w:rsid w:val="0078468D"/>
    <w:rsid w:val="00785111"/>
    <w:rsid w:val="00790EC1"/>
    <w:rsid w:val="007A0568"/>
    <w:rsid w:val="007A3DFA"/>
    <w:rsid w:val="007A421E"/>
    <w:rsid w:val="007B20D8"/>
    <w:rsid w:val="007B4146"/>
    <w:rsid w:val="007B4C3F"/>
    <w:rsid w:val="007B7044"/>
    <w:rsid w:val="007C2C3C"/>
    <w:rsid w:val="007C5281"/>
    <w:rsid w:val="007C549D"/>
    <w:rsid w:val="007C7DB3"/>
    <w:rsid w:val="007D45EC"/>
    <w:rsid w:val="007D49EF"/>
    <w:rsid w:val="007D671C"/>
    <w:rsid w:val="007D73F4"/>
    <w:rsid w:val="007E1219"/>
    <w:rsid w:val="007E61BF"/>
    <w:rsid w:val="007F1961"/>
    <w:rsid w:val="007F55A4"/>
    <w:rsid w:val="007F705D"/>
    <w:rsid w:val="007F71EE"/>
    <w:rsid w:val="007F772D"/>
    <w:rsid w:val="00806019"/>
    <w:rsid w:val="008079C0"/>
    <w:rsid w:val="0081206E"/>
    <w:rsid w:val="008158E7"/>
    <w:rsid w:val="00820243"/>
    <w:rsid w:val="00820EB6"/>
    <w:rsid w:val="00822B84"/>
    <w:rsid w:val="00824E39"/>
    <w:rsid w:val="00826384"/>
    <w:rsid w:val="00827E73"/>
    <w:rsid w:val="008400DD"/>
    <w:rsid w:val="008400E0"/>
    <w:rsid w:val="008452A7"/>
    <w:rsid w:val="00845E49"/>
    <w:rsid w:val="00847585"/>
    <w:rsid w:val="00847E30"/>
    <w:rsid w:val="0085286A"/>
    <w:rsid w:val="00852A89"/>
    <w:rsid w:val="008533B0"/>
    <w:rsid w:val="00855CFE"/>
    <w:rsid w:val="00862477"/>
    <w:rsid w:val="00863E48"/>
    <w:rsid w:val="00872557"/>
    <w:rsid w:val="008727B2"/>
    <w:rsid w:val="00874879"/>
    <w:rsid w:val="008756D1"/>
    <w:rsid w:val="00876ABB"/>
    <w:rsid w:val="00886655"/>
    <w:rsid w:val="0089299D"/>
    <w:rsid w:val="008947FD"/>
    <w:rsid w:val="008951E8"/>
    <w:rsid w:val="008A33EB"/>
    <w:rsid w:val="008B57B0"/>
    <w:rsid w:val="008B5B33"/>
    <w:rsid w:val="008B6C36"/>
    <w:rsid w:val="008B7716"/>
    <w:rsid w:val="008C25F2"/>
    <w:rsid w:val="008C4FD9"/>
    <w:rsid w:val="008C58E6"/>
    <w:rsid w:val="008C5E56"/>
    <w:rsid w:val="008D09E0"/>
    <w:rsid w:val="008D4D7A"/>
    <w:rsid w:val="008E1D85"/>
    <w:rsid w:val="008E2C7B"/>
    <w:rsid w:val="008E54DF"/>
    <w:rsid w:val="008F1577"/>
    <w:rsid w:val="008F75AF"/>
    <w:rsid w:val="00904481"/>
    <w:rsid w:val="00906D7C"/>
    <w:rsid w:val="009076DD"/>
    <w:rsid w:val="00912872"/>
    <w:rsid w:val="00916FE4"/>
    <w:rsid w:val="00917B27"/>
    <w:rsid w:val="00920D91"/>
    <w:rsid w:val="0092267B"/>
    <w:rsid w:val="009239E8"/>
    <w:rsid w:val="009261F9"/>
    <w:rsid w:val="00926AD3"/>
    <w:rsid w:val="00927E9F"/>
    <w:rsid w:val="00933A31"/>
    <w:rsid w:val="00942120"/>
    <w:rsid w:val="00942462"/>
    <w:rsid w:val="00953DAA"/>
    <w:rsid w:val="009541A5"/>
    <w:rsid w:val="009558FF"/>
    <w:rsid w:val="0096139C"/>
    <w:rsid w:val="009636BB"/>
    <w:rsid w:val="00963BE8"/>
    <w:rsid w:val="00971055"/>
    <w:rsid w:val="0097120B"/>
    <w:rsid w:val="00971B23"/>
    <w:rsid w:val="0097262D"/>
    <w:rsid w:val="009729E0"/>
    <w:rsid w:val="009731C8"/>
    <w:rsid w:val="00981027"/>
    <w:rsid w:val="00982355"/>
    <w:rsid w:val="0098341E"/>
    <w:rsid w:val="0098561F"/>
    <w:rsid w:val="009905CC"/>
    <w:rsid w:val="00990618"/>
    <w:rsid w:val="009910E6"/>
    <w:rsid w:val="00993262"/>
    <w:rsid w:val="0099635B"/>
    <w:rsid w:val="00997253"/>
    <w:rsid w:val="0099787E"/>
    <w:rsid w:val="009A207C"/>
    <w:rsid w:val="009A2DB1"/>
    <w:rsid w:val="009A35B7"/>
    <w:rsid w:val="009A67E6"/>
    <w:rsid w:val="009A7141"/>
    <w:rsid w:val="009B1C6C"/>
    <w:rsid w:val="009B45CD"/>
    <w:rsid w:val="009B4D6D"/>
    <w:rsid w:val="009C1A76"/>
    <w:rsid w:val="009C203F"/>
    <w:rsid w:val="009D6AEC"/>
    <w:rsid w:val="009D6FC0"/>
    <w:rsid w:val="009D7295"/>
    <w:rsid w:val="009D7866"/>
    <w:rsid w:val="009E0C91"/>
    <w:rsid w:val="009E5EF5"/>
    <w:rsid w:val="009F08B7"/>
    <w:rsid w:val="009F1E28"/>
    <w:rsid w:val="009F4509"/>
    <w:rsid w:val="009F5B76"/>
    <w:rsid w:val="009F5D4D"/>
    <w:rsid w:val="009F6656"/>
    <w:rsid w:val="009F6941"/>
    <w:rsid w:val="00A03B90"/>
    <w:rsid w:val="00A04247"/>
    <w:rsid w:val="00A0549A"/>
    <w:rsid w:val="00A05544"/>
    <w:rsid w:val="00A06A5E"/>
    <w:rsid w:val="00A10AB5"/>
    <w:rsid w:val="00A17161"/>
    <w:rsid w:val="00A208D5"/>
    <w:rsid w:val="00A23642"/>
    <w:rsid w:val="00A24AC9"/>
    <w:rsid w:val="00A25F89"/>
    <w:rsid w:val="00A3694B"/>
    <w:rsid w:val="00A41519"/>
    <w:rsid w:val="00A42695"/>
    <w:rsid w:val="00A42D06"/>
    <w:rsid w:val="00A470B7"/>
    <w:rsid w:val="00A47337"/>
    <w:rsid w:val="00A507F1"/>
    <w:rsid w:val="00A51C3E"/>
    <w:rsid w:val="00A51D1C"/>
    <w:rsid w:val="00A5210A"/>
    <w:rsid w:val="00A52283"/>
    <w:rsid w:val="00A537BA"/>
    <w:rsid w:val="00A546B5"/>
    <w:rsid w:val="00A57569"/>
    <w:rsid w:val="00A612A9"/>
    <w:rsid w:val="00A6301D"/>
    <w:rsid w:val="00A65B5D"/>
    <w:rsid w:val="00A65E8A"/>
    <w:rsid w:val="00A67DC9"/>
    <w:rsid w:val="00A71D48"/>
    <w:rsid w:val="00A73AF6"/>
    <w:rsid w:val="00A746BA"/>
    <w:rsid w:val="00A74876"/>
    <w:rsid w:val="00A750A2"/>
    <w:rsid w:val="00A8447B"/>
    <w:rsid w:val="00A84826"/>
    <w:rsid w:val="00A94A49"/>
    <w:rsid w:val="00A94CCB"/>
    <w:rsid w:val="00A963E1"/>
    <w:rsid w:val="00AA351C"/>
    <w:rsid w:val="00AA3DFF"/>
    <w:rsid w:val="00AA4C39"/>
    <w:rsid w:val="00AA69BA"/>
    <w:rsid w:val="00AB64A5"/>
    <w:rsid w:val="00AB6D2F"/>
    <w:rsid w:val="00AC193E"/>
    <w:rsid w:val="00AC6126"/>
    <w:rsid w:val="00AD4AF6"/>
    <w:rsid w:val="00AD541A"/>
    <w:rsid w:val="00AE345D"/>
    <w:rsid w:val="00AE593E"/>
    <w:rsid w:val="00AE60FB"/>
    <w:rsid w:val="00AF2FEA"/>
    <w:rsid w:val="00AF3006"/>
    <w:rsid w:val="00AF43FA"/>
    <w:rsid w:val="00AF5D44"/>
    <w:rsid w:val="00B007CF"/>
    <w:rsid w:val="00B014F8"/>
    <w:rsid w:val="00B02734"/>
    <w:rsid w:val="00B07A6C"/>
    <w:rsid w:val="00B1561F"/>
    <w:rsid w:val="00B17156"/>
    <w:rsid w:val="00B21EED"/>
    <w:rsid w:val="00B22865"/>
    <w:rsid w:val="00B23BF4"/>
    <w:rsid w:val="00B23C5B"/>
    <w:rsid w:val="00B31239"/>
    <w:rsid w:val="00B3129E"/>
    <w:rsid w:val="00B33CA0"/>
    <w:rsid w:val="00B42E9A"/>
    <w:rsid w:val="00B50127"/>
    <w:rsid w:val="00B51E0B"/>
    <w:rsid w:val="00B5344A"/>
    <w:rsid w:val="00B560E6"/>
    <w:rsid w:val="00B57CCA"/>
    <w:rsid w:val="00B604B5"/>
    <w:rsid w:val="00B619F3"/>
    <w:rsid w:val="00B6253E"/>
    <w:rsid w:val="00B63A2C"/>
    <w:rsid w:val="00B641E2"/>
    <w:rsid w:val="00B66663"/>
    <w:rsid w:val="00B70726"/>
    <w:rsid w:val="00B7394B"/>
    <w:rsid w:val="00B805C5"/>
    <w:rsid w:val="00B8088C"/>
    <w:rsid w:val="00B87166"/>
    <w:rsid w:val="00B954D4"/>
    <w:rsid w:val="00B9608B"/>
    <w:rsid w:val="00B9766B"/>
    <w:rsid w:val="00B978AD"/>
    <w:rsid w:val="00BA0326"/>
    <w:rsid w:val="00BA1F2F"/>
    <w:rsid w:val="00BA4EB2"/>
    <w:rsid w:val="00BA6537"/>
    <w:rsid w:val="00BB3576"/>
    <w:rsid w:val="00BB3F03"/>
    <w:rsid w:val="00BC0312"/>
    <w:rsid w:val="00BC4291"/>
    <w:rsid w:val="00BD0260"/>
    <w:rsid w:val="00BD1076"/>
    <w:rsid w:val="00BD410B"/>
    <w:rsid w:val="00BD4282"/>
    <w:rsid w:val="00BD538F"/>
    <w:rsid w:val="00BE1F5E"/>
    <w:rsid w:val="00BE2EB1"/>
    <w:rsid w:val="00BE6B57"/>
    <w:rsid w:val="00BF29D4"/>
    <w:rsid w:val="00BF3E7E"/>
    <w:rsid w:val="00BF5D35"/>
    <w:rsid w:val="00BF71DA"/>
    <w:rsid w:val="00BF7336"/>
    <w:rsid w:val="00C001B7"/>
    <w:rsid w:val="00C0238D"/>
    <w:rsid w:val="00C04AA1"/>
    <w:rsid w:val="00C04B0C"/>
    <w:rsid w:val="00C04C99"/>
    <w:rsid w:val="00C11AE9"/>
    <w:rsid w:val="00C125C9"/>
    <w:rsid w:val="00C1276E"/>
    <w:rsid w:val="00C13A79"/>
    <w:rsid w:val="00C14B55"/>
    <w:rsid w:val="00C17D65"/>
    <w:rsid w:val="00C21135"/>
    <w:rsid w:val="00C22AFA"/>
    <w:rsid w:val="00C244FA"/>
    <w:rsid w:val="00C24A84"/>
    <w:rsid w:val="00C25FC5"/>
    <w:rsid w:val="00C26C33"/>
    <w:rsid w:val="00C3093F"/>
    <w:rsid w:val="00C30A00"/>
    <w:rsid w:val="00C30FEC"/>
    <w:rsid w:val="00C33EFF"/>
    <w:rsid w:val="00C36F14"/>
    <w:rsid w:val="00C411F9"/>
    <w:rsid w:val="00C4277C"/>
    <w:rsid w:val="00C44700"/>
    <w:rsid w:val="00C47E71"/>
    <w:rsid w:val="00C54AA4"/>
    <w:rsid w:val="00C77090"/>
    <w:rsid w:val="00C801F4"/>
    <w:rsid w:val="00C84766"/>
    <w:rsid w:val="00C90C35"/>
    <w:rsid w:val="00C911A0"/>
    <w:rsid w:val="00C93E33"/>
    <w:rsid w:val="00C94882"/>
    <w:rsid w:val="00C95382"/>
    <w:rsid w:val="00C971EA"/>
    <w:rsid w:val="00CA1A4E"/>
    <w:rsid w:val="00CA3E11"/>
    <w:rsid w:val="00CA659A"/>
    <w:rsid w:val="00CB1138"/>
    <w:rsid w:val="00CB51F2"/>
    <w:rsid w:val="00CC3A76"/>
    <w:rsid w:val="00CD20A9"/>
    <w:rsid w:val="00CD2127"/>
    <w:rsid w:val="00CD6601"/>
    <w:rsid w:val="00CF025C"/>
    <w:rsid w:val="00CF03F8"/>
    <w:rsid w:val="00CF0E03"/>
    <w:rsid w:val="00CF305D"/>
    <w:rsid w:val="00CF5880"/>
    <w:rsid w:val="00D04530"/>
    <w:rsid w:val="00D04964"/>
    <w:rsid w:val="00D16298"/>
    <w:rsid w:val="00D17CDE"/>
    <w:rsid w:val="00D236AA"/>
    <w:rsid w:val="00D272A5"/>
    <w:rsid w:val="00D30AE3"/>
    <w:rsid w:val="00D346CA"/>
    <w:rsid w:val="00D34803"/>
    <w:rsid w:val="00D364E3"/>
    <w:rsid w:val="00D369C3"/>
    <w:rsid w:val="00D42FAE"/>
    <w:rsid w:val="00D45A9D"/>
    <w:rsid w:val="00D45BF3"/>
    <w:rsid w:val="00D45EC1"/>
    <w:rsid w:val="00D50277"/>
    <w:rsid w:val="00D55B14"/>
    <w:rsid w:val="00D55DF9"/>
    <w:rsid w:val="00D5666A"/>
    <w:rsid w:val="00D60A15"/>
    <w:rsid w:val="00D62EE2"/>
    <w:rsid w:val="00D631DC"/>
    <w:rsid w:val="00D7006D"/>
    <w:rsid w:val="00D708A9"/>
    <w:rsid w:val="00D716AF"/>
    <w:rsid w:val="00D719B0"/>
    <w:rsid w:val="00D71C3C"/>
    <w:rsid w:val="00D72649"/>
    <w:rsid w:val="00D80E32"/>
    <w:rsid w:val="00D83879"/>
    <w:rsid w:val="00D903DC"/>
    <w:rsid w:val="00D90B75"/>
    <w:rsid w:val="00D97385"/>
    <w:rsid w:val="00D97C66"/>
    <w:rsid w:val="00DA4DCC"/>
    <w:rsid w:val="00DB0E5C"/>
    <w:rsid w:val="00DB2856"/>
    <w:rsid w:val="00DB3F06"/>
    <w:rsid w:val="00DB6737"/>
    <w:rsid w:val="00DC2451"/>
    <w:rsid w:val="00DC2A61"/>
    <w:rsid w:val="00DC2FA5"/>
    <w:rsid w:val="00DC328B"/>
    <w:rsid w:val="00DC3E2F"/>
    <w:rsid w:val="00DC4EB8"/>
    <w:rsid w:val="00DC714A"/>
    <w:rsid w:val="00DD147F"/>
    <w:rsid w:val="00DD7D8A"/>
    <w:rsid w:val="00DE7E3B"/>
    <w:rsid w:val="00DF79C2"/>
    <w:rsid w:val="00E05884"/>
    <w:rsid w:val="00E05D44"/>
    <w:rsid w:val="00E07B51"/>
    <w:rsid w:val="00E1219C"/>
    <w:rsid w:val="00E13C2E"/>
    <w:rsid w:val="00E146A7"/>
    <w:rsid w:val="00E15335"/>
    <w:rsid w:val="00E1712A"/>
    <w:rsid w:val="00E204C9"/>
    <w:rsid w:val="00E21DEF"/>
    <w:rsid w:val="00E232AA"/>
    <w:rsid w:val="00E24596"/>
    <w:rsid w:val="00E24DDA"/>
    <w:rsid w:val="00E345B7"/>
    <w:rsid w:val="00E417F1"/>
    <w:rsid w:val="00E443A5"/>
    <w:rsid w:val="00E47C9E"/>
    <w:rsid w:val="00E64BBD"/>
    <w:rsid w:val="00E70660"/>
    <w:rsid w:val="00E71095"/>
    <w:rsid w:val="00E76C3A"/>
    <w:rsid w:val="00E82B77"/>
    <w:rsid w:val="00E83664"/>
    <w:rsid w:val="00E8513F"/>
    <w:rsid w:val="00E93127"/>
    <w:rsid w:val="00E93169"/>
    <w:rsid w:val="00E93F34"/>
    <w:rsid w:val="00E96533"/>
    <w:rsid w:val="00E97789"/>
    <w:rsid w:val="00EA0DB5"/>
    <w:rsid w:val="00EA2278"/>
    <w:rsid w:val="00EA3970"/>
    <w:rsid w:val="00EA6C18"/>
    <w:rsid w:val="00EB2E72"/>
    <w:rsid w:val="00EB7C53"/>
    <w:rsid w:val="00EC1538"/>
    <w:rsid w:val="00EC1D3A"/>
    <w:rsid w:val="00EC3AD5"/>
    <w:rsid w:val="00EC4764"/>
    <w:rsid w:val="00EC6EC8"/>
    <w:rsid w:val="00ED4AF2"/>
    <w:rsid w:val="00ED749E"/>
    <w:rsid w:val="00ED7CEE"/>
    <w:rsid w:val="00EE084D"/>
    <w:rsid w:val="00EE13F5"/>
    <w:rsid w:val="00EE22F4"/>
    <w:rsid w:val="00EE7571"/>
    <w:rsid w:val="00EF3633"/>
    <w:rsid w:val="00EF7B03"/>
    <w:rsid w:val="00F03560"/>
    <w:rsid w:val="00F03661"/>
    <w:rsid w:val="00F03FED"/>
    <w:rsid w:val="00F11871"/>
    <w:rsid w:val="00F12905"/>
    <w:rsid w:val="00F161A7"/>
    <w:rsid w:val="00F1790B"/>
    <w:rsid w:val="00F20825"/>
    <w:rsid w:val="00F2101D"/>
    <w:rsid w:val="00F217A8"/>
    <w:rsid w:val="00F23D40"/>
    <w:rsid w:val="00F249F8"/>
    <w:rsid w:val="00F3002D"/>
    <w:rsid w:val="00F40E2D"/>
    <w:rsid w:val="00F4542D"/>
    <w:rsid w:val="00F47395"/>
    <w:rsid w:val="00F5111C"/>
    <w:rsid w:val="00F514E0"/>
    <w:rsid w:val="00F51C59"/>
    <w:rsid w:val="00F535E1"/>
    <w:rsid w:val="00F55526"/>
    <w:rsid w:val="00F56FBB"/>
    <w:rsid w:val="00F5716B"/>
    <w:rsid w:val="00F60134"/>
    <w:rsid w:val="00F65985"/>
    <w:rsid w:val="00F65A7D"/>
    <w:rsid w:val="00F65E14"/>
    <w:rsid w:val="00F66BB5"/>
    <w:rsid w:val="00F70294"/>
    <w:rsid w:val="00F739A3"/>
    <w:rsid w:val="00F7422E"/>
    <w:rsid w:val="00F743C7"/>
    <w:rsid w:val="00F74615"/>
    <w:rsid w:val="00F77FB8"/>
    <w:rsid w:val="00F800A7"/>
    <w:rsid w:val="00F84734"/>
    <w:rsid w:val="00F85D78"/>
    <w:rsid w:val="00F86CD5"/>
    <w:rsid w:val="00F90EE1"/>
    <w:rsid w:val="00F92C10"/>
    <w:rsid w:val="00F9526D"/>
    <w:rsid w:val="00F966CF"/>
    <w:rsid w:val="00FA03BC"/>
    <w:rsid w:val="00FA0AB3"/>
    <w:rsid w:val="00FA1A2A"/>
    <w:rsid w:val="00FA2E59"/>
    <w:rsid w:val="00FA4D3D"/>
    <w:rsid w:val="00FB1C71"/>
    <w:rsid w:val="00FC4DD7"/>
    <w:rsid w:val="00FD4087"/>
    <w:rsid w:val="00FD6916"/>
    <w:rsid w:val="00FD71DE"/>
    <w:rsid w:val="00FE1900"/>
    <w:rsid w:val="00FE5286"/>
    <w:rsid w:val="00FF038E"/>
    <w:rsid w:val="00FF1E3B"/>
    <w:rsid w:val="00FF24BF"/>
    <w:rsid w:val="00FF2A60"/>
    <w:rsid w:val="00FF2C31"/>
    <w:rsid w:val="00FF3289"/>
    <w:rsid w:val="00FF691B"/>
    <w:rsid w:val="02D1C4C4"/>
    <w:rsid w:val="08A706E3"/>
    <w:rsid w:val="08C02F40"/>
    <w:rsid w:val="09BB51DE"/>
    <w:rsid w:val="09C1DDA3"/>
    <w:rsid w:val="0A3394AB"/>
    <w:rsid w:val="0B009FE8"/>
    <w:rsid w:val="0D83C652"/>
    <w:rsid w:val="105E76B8"/>
    <w:rsid w:val="1612DEB5"/>
    <w:rsid w:val="192C61DF"/>
    <w:rsid w:val="19CF72D2"/>
    <w:rsid w:val="1C90A79B"/>
    <w:rsid w:val="1E6C16EC"/>
    <w:rsid w:val="21C33984"/>
    <w:rsid w:val="21DA0401"/>
    <w:rsid w:val="22041BF3"/>
    <w:rsid w:val="25FFA523"/>
    <w:rsid w:val="26FD64A9"/>
    <w:rsid w:val="2B29FB2D"/>
    <w:rsid w:val="2C2B2F13"/>
    <w:rsid w:val="3225387F"/>
    <w:rsid w:val="336F56CB"/>
    <w:rsid w:val="3490F9F7"/>
    <w:rsid w:val="3859DFD1"/>
    <w:rsid w:val="396B269C"/>
    <w:rsid w:val="39CBFA5D"/>
    <w:rsid w:val="3CBDBC86"/>
    <w:rsid w:val="400C9F1F"/>
    <w:rsid w:val="40B1D9A0"/>
    <w:rsid w:val="472E1932"/>
    <w:rsid w:val="483673B5"/>
    <w:rsid w:val="493A10B9"/>
    <w:rsid w:val="4A0CBDC9"/>
    <w:rsid w:val="4C43C272"/>
    <w:rsid w:val="4C71B17B"/>
    <w:rsid w:val="4CF200C9"/>
    <w:rsid w:val="4DCFB95D"/>
    <w:rsid w:val="4F0F303F"/>
    <w:rsid w:val="4F6D4D90"/>
    <w:rsid w:val="5384C305"/>
    <w:rsid w:val="587BE077"/>
    <w:rsid w:val="589A237E"/>
    <w:rsid w:val="59370C26"/>
    <w:rsid w:val="5B001FEE"/>
    <w:rsid w:val="5B3529B8"/>
    <w:rsid w:val="5B658139"/>
    <w:rsid w:val="5CD0FA19"/>
    <w:rsid w:val="601916FC"/>
    <w:rsid w:val="60BA2C86"/>
    <w:rsid w:val="6264E251"/>
    <w:rsid w:val="66016522"/>
    <w:rsid w:val="6789354A"/>
    <w:rsid w:val="69CEE05E"/>
    <w:rsid w:val="69DD1978"/>
    <w:rsid w:val="6D0B0A8B"/>
    <w:rsid w:val="6F8FE42C"/>
    <w:rsid w:val="703AFCB9"/>
    <w:rsid w:val="719FD35E"/>
    <w:rsid w:val="7269FD1A"/>
    <w:rsid w:val="75C6D611"/>
    <w:rsid w:val="7A5A180F"/>
    <w:rsid w:val="7E0D9F4D"/>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semiHidden/>
    <w:unhideWhenUsed/>
    <w:rsid w:val="000430BF"/>
    <w:rPr>
      <w:sz w:val="20"/>
      <w:szCs w:val="20"/>
    </w:rPr>
  </w:style>
  <w:style w:type="character" w:customStyle="1" w:styleId="KommentartextZchn">
    <w:name w:val="Kommentartext Zchn"/>
    <w:basedOn w:val="Absatz-Standardschriftart"/>
    <w:link w:val="Kommentartext"/>
    <w:uiPriority w:val="99"/>
    <w:semiHidden/>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semiHidden/>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hyperlink" Target="mailto:burkhard.remmers@wilkhahn.de" TargetMode="Externa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yperlink" Target="mailto:wilkhahn@maipr.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wilkhahn.com/en/office-on-stage/%20%20"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5" ma:contentTypeDescription="Ein neues Dokument erstellen." ma:contentTypeScope="" ma:versionID="7476b15ebdfddf6b2d9f8aecc4e8e1e3">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d526a10b620c1bedd005d01e4dda9939"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F6D5657-C628-4F97-8038-A414FC659149}">
  <ds:schemaRefs>
    <ds:schemaRef ds:uri="http://schemas.microsoft.com/sharepoint/v3/contenttype/forms"/>
  </ds:schemaRefs>
</ds:datastoreItem>
</file>

<file path=customXml/itemProps2.xml><?xml version="1.0" encoding="utf-8"?>
<ds:datastoreItem xmlns:ds="http://schemas.openxmlformats.org/officeDocument/2006/customXml" ds:itemID="{4EBC9616-34A4-494B-9711-B6D10007D700}">
  <ds:schemaRefs>
    <ds:schemaRef ds:uri="http://schemas.openxmlformats.org/officeDocument/2006/bibliography"/>
  </ds:schemaRefs>
</ds:datastoreItem>
</file>

<file path=customXml/itemProps3.xml><?xml version="1.0" encoding="utf-8"?>
<ds:datastoreItem xmlns:ds="http://schemas.openxmlformats.org/officeDocument/2006/customXml" ds:itemID="{043DA7E6-7C28-4642-894B-71B09F8D47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996</Words>
  <Characters>6278</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7260</CharactersWithSpaces>
  <SharedDoc>false</SharedDoc>
  <HyperlinkBase/>
  <HLinks>
    <vt:vector size="12" baseType="variant">
      <vt:variant>
        <vt:i4>6750212</vt:i4>
      </vt:variant>
      <vt:variant>
        <vt:i4>3</vt:i4>
      </vt:variant>
      <vt:variant>
        <vt:i4>0</vt:i4>
      </vt:variant>
      <vt:variant>
        <vt:i4>5</vt:i4>
      </vt:variant>
      <vt:variant>
        <vt:lpwstr>mailto:frederik.bellermann@wilkhahn.de</vt:lpwstr>
      </vt:variant>
      <vt:variant>
        <vt:lpwstr/>
      </vt:variant>
      <vt:variant>
        <vt:i4>6881362</vt:i4>
      </vt:variant>
      <vt:variant>
        <vt:i4>0</vt:i4>
      </vt:variant>
      <vt:variant>
        <vt:i4>0</vt:i4>
      </vt:variant>
      <vt:variant>
        <vt:i4>5</vt:i4>
      </vt:variant>
      <vt:variant>
        <vt:lpwstr>mailto:wilkhahn@maipr.com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Dustin Sdrenka</cp:lastModifiedBy>
  <cp:revision>5</cp:revision>
  <cp:lastPrinted>2025-01-10T12:51:00Z</cp:lastPrinted>
  <dcterms:created xsi:type="dcterms:W3CDTF">2025-06-12T09:40:00Z</dcterms:created>
  <dcterms:modified xsi:type="dcterms:W3CDTF">2025-06-16T12:11:00Z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