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C724F" w14:textId="4396ADF7" w:rsidR="000940E3" w:rsidRPr="00675D9C" w:rsidRDefault="000940E3" w:rsidP="00F31231">
      <w:pPr>
        <w:spacing w:line="276" w:lineRule="auto"/>
        <w:rPr>
          <w:rFonts w:ascii="Arial" w:hAnsi="Arial" w:cs="Arial"/>
          <w:b/>
          <w:bCs/>
          <w:kern w:val="36"/>
          <w:sz w:val="32"/>
          <w:szCs w:val="32"/>
        </w:rPr>
      </w:pPr>
      <w:r w:rsidRPr="00675D9C">
        <w:rPr>
          <w:rFonts w:ascii="Arial" w:hAnsi="Arial" w:cs="Arial"/>
          <w:b/>
          <w:bCs/>
          <w:sz w:val="32"/>
        </w:rPr>
        <w:t>Communiqué de presse 10/2025</w:t>
      </w:r>
    </w:p>
    <w:p w14:paraId="4A6A1644" w14:textId="171BFEDC" w:rsidR="000940E3" w:rsidRPr="00675D9C" w:rsidRDefault="00410E69" w:rsidP="000940E3">
      <w:pPr>
        <w:rPr>
          <w:rFonts w:ascii="Arial" w:hAnsi="Arial" w:cs="Arial"/>
          <w:kern w:val="36"/>
        </w:rPr>
      </w:pPr>
      <w:r w:rsidRPr="00675D9C">
        <w:rPr>
          <w:rFonts w:ascii="Arial" w:hAnsi="Arial" w:cs="Arial"/>
        </w:rPr>
        <w:t>Merci de respecter l’embargo jusqu’au 15 octobre 2025.</w:t>
      </w:r>
    </w:p>
    <w:p w14:paraId="642D03FE" w14:textId="77777777" w:rsidR="00A70579" w:rsidRPr="00675D9C" w:rsidRDefault="00A70579" w:rsidP="00A70579">
      <w:pPr>
        <w:rPr>
          <w:rFonts w:ascii="Arial" w:hAnsi="Arial" w:cs="Arial"/>
          <w:b/>
          <w:bCs/>
          <w:sz w:val="28"/>
          <w:szCs w:val="28"/>
        </w:rPr>
      </w:pPr>
    </w:p>
    <w:p w14:paraId="694CE681" w14:textId="77777777" w:rsidR="00A50A88" w:rsidRPr="00675D9C" w:rsidRDefault="00A50A88" w:rsidP="00A70579">
      <w:pPr>
        <w:rPr>
          <w:rFonts w:ascii="Arial" w:hAnsi="Arial" w:cs="Arial"/>
          <w:b/>
          <w:bCs/>
          <w:sz w:val="28"/>
          <w:szCs w:val="28"/>
        </w:rPr>
      </w:pPr>
    </w:p>
    <w:p w14:paraId="5123F552" w14:textId="0A651D98" w:rsidR="00A70579" w:rsidRPr="00675D9C" w:rsidRDefault="003A7457" w:rsidP="00A70579">
      <w:pPr>
        <w:rPr>
          <w:rFonts w:ascii="Arial" w:hAnsi="Arial" w:cs="Arial"/>
          <w:b/>
          <w:bCs/>
          <w:sz w:val="36"/>
          <w:szCs w:val="36"/>
          <w:lang w:val="en-GB"/>
        </w:rPr>
      </w:pPr>
      <w:r w:rsidRPr="00675D9C">
        <w:rPr>
          <w:rFonts w:ascii="Arial" w:hAnsi="Arial" w:cs="Arial"/>
          <w:b/>
          <w:bCs/>
          <w:sz w:val="36"/>
          <w:szCs w:val="36"/>
          <w:lang w:val="en-GB"/>
        </w:rPr>
        <w:t>WiChair de Wilkhahn</w:t>
      </w:r>
    </w:p>
    <w:p w14:paraId="4325D2F3" w14:textId="2915B865" w:rsidR="00A50A88" w:rsidRPr="00675D9C" w:rsidRDefault="00A50A88" w:rsidP="00A70579">
      <w:pPr>
        <w:rPr>
          <w:rFonts w:ascii="Arial" w:hAnsi="Arial" w:cs="Arial"/>
          <w:bCs/>
          <w:kern w:val="36"/>
          <w:sz w:val="28"/>
          <w:szCs w:val="28"/>
          <w:lang w:val="en-GB"/>
        </w:rPr>
      </w:pPr>
      <w:r w:rsidRPr="00675D9C">
        <w:rPr>
          <w:rFonts w:ascii="Arial" w:hAnsi="Arial" w:cs="Arial"/>
          <w:bCs/>
          <w:sz w:val="28"/>
          <w:szCs w:val="28"/>
          <w:lang w:val="en-GB"/>
        </w:rPr>
        <w:t xml:space="preserve">Une chaise </w:t>
      </w:r>
      <w:proofErr w:type="spellStart"/>
      <w:r w:rsidRPr="00675D9C">
        <w:rPr>
          <w:rFonts w:ascii="Arial" w:hAnsi="Arial" w:cs="Arial"/>
          <w:bCs/>
          <w:sz w:val="28"/>
          <w:szCs w:val="28"/>
          <w:lang w:val="en-GB"/>
        </w:rPr>
        <w:t>étonnante</w:t>
      </w:r>
      <w:proofErr w:type="spellEnd"/>
    </w:p>
    <w:p w14:paraId="54B68C87" w14:textId="77777777" w:rsidR="00A50A88" w:rsidRPr="00675D9C" w:rsidRDefault="00A50A88" w:rsidP="7E0259EA">
      <w:pPr>
        <w:spacing w:line="276" w:lineRule="auto"/>
        <w:rPr>
          <w:rFonts w:ascii="Arial" w:hAnsi="Arial" w:cs="Arial"/>
          <w:b/>
          <w:sz w:val="36"/>
        </w:rPr>
      </w:pPr>
    </w:p>
    <w:p w14:paraId="0A69D192" w14:textId="144C787A" w:rsidR="00303BC0" w:rsidRPr="00675D9C" w:rsidRDefault="00C311B7" w:rsidP="7E0259EA">
      <w:pPr>
        <w:spacing w:line="276" w:lineRule="auto"/>
        <w:rPr>
          <w:rFonts w:ascii="Arial" w:eastAsiaTheme="minorEastAsia" w:hAnsi="Arial" w:cs="Arial"/>
          <w:b/>
          <w:bCs/>
          <w:kern w:val="2"/>
          <w:sz w:val="22"/>
          <w:szCs w:val="22"/>
          <w14:ligatures w14:val="standardContextual"/>
        </w:rPr>
      </w:pPr>
      <w:r w:rsidRPr="00675D9C">
        <w:rPr>
          <w:rFonts w:ascii="Arial" w:hAnsi="Arial" w:cs="Arial"/>
          <w:b/>
          <w:bCs/>
          <w:sz w:val="22"/>
        </w:rPr>
        <w:t>Au premier abord, la nouvelle chaise pivotante de Wilkhahn séduit par son design minimaliste et ses lignes arrondies et accueillantes. Mais dès qu’on s’y installe, on comprend que cette chaise renferme bien plus encore. Chaque impulsion de mouvement est renvoyée directement au corps de manière légèrement élastique. Le bras flexible en acier procure cette sensation de confort grâce à une construction qui rend naturel le mouvement tridimensionnel, et transforme la chaise en un compagnon remarquablement agréable au quotidien. Au bureau, à l’atelier ou en télétravail, la WiChair allie dynamisme et liberté de mouvement à la pureté du design, à la longévité de la structure et à la durabilité des matériaux.</w:t>
      </w:r>
    </w:p>
    <w:p w14:paraId="257BEA24" w14:textId="77777777" w:rsidR="00B60167" w:rsidRPr="00675D9C" w:rsidRDefault="00B60167" w:rsidP="00CC1AB5">
      <w:pPr>
        <w:spacing w:line="276" w:lineRule="auto"/>
        <w:rPr>
          <w:rFonts w:ascii="Arial" w:hAnsi="Arial" w:cs="Arial"/>
          <w:b/>
          <w:bCs/>
          <w:sz w:val="22"/>
          <w:szCs w:val="22"/>
        </w:rPr>
      </w:pPr>
    </w:p>
    <w:p w14:paraId="1BD72773" w14:textId="451CA938" w:rsidR="00096E96" w:rsidRPr="00675D9C" w:rsidRDefault="00096E96" w:rsidP="00096E96">
      <w:pPr>
        <w:pStyle w:val="StandardWeb"/>
        <w:rPr>
          <w:rFonts w:ascii="Arial" w:hAnsi="Arial" w:cs="Arial"/>
          <w:b/>
          <w:bCs/>
          <w:kern w:val="36"/>
          <w:sz w:val="22"/>
          <w:szCs w:val="22"/>
        </w:rPr>
      </w:pPr>
      <w:r w:rsidRPr="00675D9C">
        <w:rPr>
          <w:rFonts w:ascii="Arial" w:hAnsi="Arial" w:cs="Arial"/>
          <w:b/>
          <w:bCs/>
          <w:sz w:val="22"/>
        </w:rPr>
        <w:t xml:space="preserve">Bad </w:t>
      </w:r>
      <w:proofErr w:type="spellStart"/>
      <w:r w:rsidRPr="00675D9C">
        <w:rPr>
          <w:rFonts w:ascii="Arial" w:hAnsi="Arial" w:cs="Arial"/>
          <w:b/>
          <w:bCs/>
          <w:sz w:val="22"/>
        </w:rPr>
        <w:t>Münder</w:t>
      </w:r>
      <w:proofErr w:type="spellEnd"/>
      <w:r w:rsidRPr="00675D9C">
        <w:rPr>
          <w:rFonts w:ascii="Arial" w:hAnsi="Arial" w:cs="Arial"/>
          <w:b/>
          <w:bCs/>
          <w:sz w:val="22"/>
        </w:rPr>
        <w:t xml:space="preserve">, </w:t>
      </w:r>
      <w:r w:rsidR="00686AE3" w:rsidRPr="00675D9C">
        <w:rPr>
          <w:rFonts w:ascii="Arial" w:hAnsi="Arial" w:cs="Arial"/>
          <w:b/>
          <w:bCs/>
          <w:sz w:val="22"/>
        </w:rPr>
        <w:t>octobre</w:t>
      </w:r>
      <w:r w:rsidRPr="00675D9C">
        <w:rPr>
          <w:rFonts w:ascii="Arial" w:hAnsi="Arial" w:cs="Arial"/>
          <w:b/>
          <w:bCs/>
          <w:sz w:val="22"/>
        </w:rPr>
        <w:t> 2025.</w:t>
      </w:r>
      <w:r w:rsidRPr="00675D9C">
        <w:rPr>
          <w:rFonts w:ascii="Arial" w:hAnsi="Arial" w:cs="Arial"/>
          <w:sz w:val="22"/>
        </w:rPr>
        <w:t xml:space="preserve"> Depuis des décennies, Wilkhahn montre la voie dans le domaine de l’assise en mouvement et n’a cessé de développer des modèles qui ont fait référence. Réduit à l’essentiel dans une structure épurée et conçu de manière durable, le modèle WiChair poursuit sur cette voie. Sa coque en bois moulé réinterprète intégralement l’archétype de la chaise de bureau avec une légèreté contemporaine et un fonctionnement innovant. La WiChair grâce à sa discrétion et à ses formes épurées, satisfait à des exigences esthétiques auxquelles les chaises de bureau n’ont pas l’habitude de répondre. Elle se fond donc particulièrement bien dans les ambiances chaleureuses et les environnements de travail flexibles tels que les bureaux à domicile, les espaces de </w:t>
      </w:r>
      <w:proofErr w:type="spellStart"/>
      <w:r w:rsidRPr="00675D9C">
        <w:rPr>
          <w:rFonts w:ascii="Arial" w:hAnsi="Arial" w:cs="Arial"/>
          <w:sz w:val="22"/>
        </w:rPr>
        <w:t>co-working</w:t>
      </w:r>
      <w:proofErr w:type="spellEnd"/>
      <w:r w:rsidRPr="00675D9C">
        <w:rPr>
          <w:rFonts w:ascii="Arial" w:hAnsi="Arial" w:cs="Arial"/>
          <w:sz w:val="22"/>
        </w:rPr>
        <w:t xml:space="preserve"> ou les salles de réunion.</w:t>
      </w:r>
    </w:p>
    <w:p w14:paraId="7F69C63E" w14:textId="77777777" w:rsidR="008C4BB3" w:rsidRPr="00675D9C" w:rsidRDefault="008C4BB3" w:rsidP="00A70579">
      <w:pPr>
        <w:pStyle w:val="StandardWeb"/>
        <w:rPr>
          <w:rFonts w:ascii="Arial" w:hAnsi="Arial" w:cs="Arial"/>
          <w:sz w:val="22"/>
          <w:szCs w:val="22"/>
        </w:rPr>
      </w:pPr>
    </w:p>
    <w:p w14:paraId="7B94A0CA" w14:textId="51672DFA" w:rsidR="00A70579" w:rsidRPr="00675D9C" w:rsidRDefault="00CD3DCA" w:rsidP="00D1740A">
      <w:pPr>
        <w:jc w:val="center"/>
        <w:rPr>
          <w:rFonts w:ascii="Arial" w:hAnsi="Arial" w:cs="Arial"/>
          <w:sz w:val="22"/>
          <w:szCs w:val="22"/>
        </w:rPr>
      </w:pPr>
      <w:r w:rsidRPr="00675D9C">
        <w:rPr>
          <w:rFonts w:ascii="Arial" w:hAnsi="Arial" w:cs="Arial"/>
          <w:noProof/>
        </w:rPr>
        <w:drawing>
          <wp:inline distT="0" distB="0" distL="0" distR="0" wp14:anchorId="28332019" wp14:editId="34C7D470">
            <wp:extent cx="2666873" cy="2732784"/>
            <wp:effectExtent l="0" t="0" r="635" b="0"/>
            <wp:docPr id="180168347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630348" name="Grafik 3"/>
                    <pic:cNvPicPr/>
                  </pic:nvPicPr>
                  <pic:blipFill rotWithShape="1">
                    <a:blip r:embed="rId11" cstate="email">
                      <a:extLst>
                        <a:ext uri="{28A0092B-C50C-407E-A947-70E740481C1C}">
                          <a14:useLocalDpi xmlns:a14="http://schemas.microsoft.com/office/drawing/2010/main"/>
                        </a:ext>
                      </a:extLst>
                    </a:blip>
                    <a:srcRect/>
                    <a:stretch>
                      <a:fillRect/>
                    </a:stretch>
                  </pic:blipFill>
                  <pic:spPr bwMode="auto">
                    <a:xfrm>
                      <a:off x="0" y="0"/>
                      <a:ext cx="2691148" cy="2757659"/>
                    </a:xfrm>
                    <a:prstGeom prst="rect">
                      <a:avLst/>
                    </a:prstGeom>
                    <a:ln>
                      <a:noFill/>
                    </a:ln>
                    <a:extLst>
                      <a:ext uri="{53640926-AAD7-44D8-BBD7-CCE9431645EC}">
                        <a14:shadowObscured xmlns:a14="http://schemas.microsoft.com/office/drawing/2010/main"/>
                      </a:ext>
                    </a:extLst>
                  </pic:spPr>
                </pic:pic>
              </a:graphicData>
            </a:graphic>
          </wp:inline>
        </w:drawing>
      </w:r>
      <w:r w:rsidRPr="00675D9C">
        <w:rPr>
          <w:rFonts w:ascii="Arial" w:hAnsi="Arial" w:cs="Arial"/>
          <w:sz w:val="22"/>
        </w:rPr>
        <w:t xml:space="preserve">       </w:t>
      </w:r>
      <w:r w:rsidRPr="00675D9C">
        <w:rPr>
          <w:rFonts w:ascii="Arial" w:hAnsi="Arial" w:cs="Arial"/>
          <w:noProof/>
        </w:rPr>
        <w:drawing>
          <wp:inline distT="0" distB="0" distL="0" distR="0" wp14:anchorId="778935D2" wp14:editId="1CFFEB58">
            <wp:extent cx="2043113" cy="2724073"/>
            <wp:effectExtent l="0" t="0" r="1905" b="0"/>
            <wp:docPr id="14439819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981936" name="Grafik 144398193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84483" cy="2779231"/>
                    </a:xfrm>
                    <a:prstGeom prst="rect">
                      <a:avLst/>
                    </a:prstGeom>
                  </pic:spPr>
                </pic:pic>
              </a:graphicData>
            </a:graphic>
          </wp:inline>
        </w:drawing>
      </w:r>
    </w:p>
    <w:p w14:paraId="7D15C203" w14:textId="77777777" w:rsidR="00F31231" w:rsidRPr="00675D9C" w:rsidRDefault="00F31231" w:rsidP="00F25B76">
      <w:pPr>
        <w:jc w:val="center"/>
        <w:rPr>
          <w:rFonts w:ascii="Arial" w:hAnsi="Arial" w:cs="Arial"/>
          <w:sz w:val="22"/>
          <w:szCs w:val="22"/>
        </w:rPr>
      </w:pPr>
    </w:p>
    <w:p w14:paraId="258F3833" w14:textId="77777777" w:rsidR="00F25B76" w:rsidRPr="00675D9C" w:rsidRDefault="00CD3DCA" w:rsidP="00F25B76">
      <w:pPr>
        <w:jc w:val="center"/>
        <w:rPr>
          <w:rFonts w:ascii="Arial" w:hAnsi="Arial" w:cs="Arial"/>
          <w:sz w:val="20"/>
        </w:rPr>
      </w:pPr>
      <w:r w:rsidRPr="00675D9C">
        <w:rPr>
          <w:rFonts w:ascii="Arial" w:hAnsi="Arial" w:cs="Arial"/>
          <w:sz w:val="20"/>
        </w:rPr>
        <w:t xml:space="preserve">Juste l’essentiel – la WiChair séduit par sa silhouette caractéristique, la réduction systématique de ses matériaux et son bras flexible en acier à ressort pour une assise saine et en mouvement. </w:t>
      </w:r>
    </w:p>
    <w:p w14:paraId="644F9AB1" w14:textId="27C0ABE5" w:rsidR="00CD3DCA" w:rsidRDefault="00CD3DCA" w:rsidP="00F25B76">
      <w:pPr>
        <w:jc w:val="center"/>
        <w:rPr>
          <w:rFonts w:ascii="Arial" w:hAnsi="Arial" w:cs="Arial"/>
          <w:sz w:val="20"/>
        </w:rPr>
      </w:pPr>
      <w:r w:rsidRPr="00675D9C">
        <w:rPr>
          <w:rFonts w:ascii="Arial" w:hAnsi="Arial" w:cs="Arial"/>
          <w:sz w:val="20"/>
        </w:rPr>
        <w:t>Crédit photos : Wilkhahn</w:t>
      </w:r>
    </w:p>
    <w:p w14:paraId="28CDB396" w14:textId="77777777" w:rsidR="00675D9C" w:rsidRPr="00675D9C" w:rsidRDefault="00675D9C" w:rsidP="00F25B76">
      <w:pPr>
        <w:jc w:val="center"/>
        <w:rPr>
          <w:rFonts w:ascii="Arial" w:hAnsi="Arial" w:cs="Arial"/>
          <w:sz w:val="20"/>
        </w:rPr>
      </w:pPr>
    </w:p>
    <w:p w14:paraId="369F0CC4" w14:textId="31DB946D" w:rsidR="008C4BB3" w:rsidRPr="00675D9C" w:rsidRDefault="00CD3DCA" w:rsidP="00096E96">
      <w:pPr>
        <w:rPr>
          <w:rFonts w:ascii="Arial" w:hAnsi="Arial" w:cs="Arial"/>
          <w:sz w:val="22"/>
          <w:szCs w:val="22"/>
        </w:rPr>
      </w:pPr>
      <w:r w:rsidRPr="00675D9C">
        <w:rPr>
          <w:rFonts w:ascii="Arial" w:hAnsi="Arial" w:cs="Arial"/>
          <w:b/>
          <w:bCs/>
          <w:sz w:val="22"/>
        </w:rPr>
        <w:lastRenderedPageBreak/>
        <w:t>Un minimalisme singulier</w:t>
      </w:r>
      <w:r w:rsidRPr="00675D9C">
        <w:rPr>
          <w:rFonts w:ascii="Arial" w:hAnsi="Arial" w:cs="Arial"/>
          <w:sz w:val="22"/>
        </w:rPr>
        <w:br/>
        <w:t>La simplicité de la WiChair constitue son élégance. Le bras flexible unique en acier et son galbe élégant remplacent une mécanique complexe et assurent la mobilité. La chaise est élastique, se courbe et accompagne chaque transfert de poids. Lorsque l’utilisateur se penche en arrière, l’angle entre l’assise et le dossier s’ouvre tandis que l’assise s’abaisse vers l’arrière – un mouvement naturel qui soutient le corps. Le réglage individuel de la force du ressort s’effectue au moyen de la poignée rotative située sous le siège, qui s’adapte ainsi aux différentes corpulences et catégories de poids. Sa particularité : quelques rotations suffisent à déplacer le ressort intégré afin d’adapter la force de réaction aux différents poids des utilisateurs. La WiChair accueille ainsi confortablement les petits et les grands en un tour de main.</w:t>
      </w:r>
    </w:p>
    <w:p w14:paraId="2709350E" w14:textId="6D95C0DA" w:rsidR="00096E96" w:rsidRPr="00675D9C" w:rsidRDefault="00096E96" w:rsidP="00A70579">
      <w:pPr>
        <w:rPr>
          <w:rFonts w:ascii="Arial" w:hAnsi="Arial" w:cs="Arial"/>
          <w:sz w:val="22"/>
          <w:szCs w:val="22"/>
        </w:rPr>
      </w:pPr>
    </w:p>
    <w:p w14:paraId="5A2A696B" w14:textId="152260C8" w:rsidR="00A70579" w:rsidRPr="00675D9C" w:rsidRDefault="00096E96" w:rsidP="00F31231">
      <w:pPr>
        <w:pStyle w:val="berschrift3"/>
        <w:jc w:val="center"/>
        <w:rPr>
          <w:rFonts w:ascii="Arial" w:hAnsi="Arial" w:cs="Arial"/>
          <w:b/>
          <w:bCs/>
          <w:color w:val="auto"/>
          <w:sz w:val="22"/>
          <w:szCs w:val="22"/>
        </w:rPr>
      </w:pPr>
      <w:r w:rsidRPr="00675D9C">
        <w:rPr>
          <w:rFonts w:ascii="Arial" w:hAnsi="Arial" w:cs="Arial"/>
          <w:b/>
          <w:color w:val="auto"/>
          <w:sz w:val="22"/>
        </w:rPr>
        <w:t xml:space="preserve">        </w:t>
      </w:r>
    </w:p>
    <w:p w14:paraId="2128A7D6" w14:textId="1D4A8121" w:rsidR="00096E96" w:rsidRPr="00675D9C" w:rsidRDefault="00D1740A" w:rsidP="00D1740A">
      <w:pPr>
        <w:jc w:val="center"/>
        <w:rPr>
          <w:rFonts w:ascii="Arial" w:hAnsi="Arial" w:cs="Arial"/>
        </w:rPr>
      </w:pPr>
      <w:r w:rsidRPr="00675D9C">
        <w:rPr>
          <w:rFonts w:ascii="Arial" w:hAnsi="Arial" w:cs="Arial"/>
          <w:noProof/>
        </w:rPr>
        <w:drawing>
          <wp:inline distT="0" distB="0" distL="0" distR="0" wp14:anchorId="617F91BC" wp14:editId="5401C282">
            <wp:extent cx="2208179" cy="3312389"/>
            <wp:effectExtent l="0" t="0" r="1905" b="2540"/>
            <wp:docPr id="21033851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385184" name="Grafik 210338518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1510" cy="3407389"/>
                    </a:xfrm>
                    <a:prstGeom prst="rect">
                      <a:avLst/>
                    </a:prstGeom>
                  </pic:spPr>
                </pic:pic>
              </a:graphicData>
            </a:graphic>
          </wp:inline>
        </w:drawing>
      </w:r>
      <w:r w:rsidRPr="00675D9C">
        <w:rPr>
          <w:rFonts w:ascii="Arial" w:hAnsi="Arial" w:cs="Arial"/>
        </w:rPr>
        <w:t xml:space="preserve">         </w:t>
      </w:r>
      <w:r w:rsidRPr="00675D9C">
        <w:rPr>
          <w:rFonts w:ascii="Arial" w:hAnsi="Arial" w:cs="Arial"/>
          <w:noProof/>
        </w:rPr>
        <w:drawing>
          <wp:inline distT="0" distB="0" distL="0" distR="0" wp14:anchorId="1D38ED99" wp14:editId="16C30E21">
            <wp:extent cx="2213529" cy="3318612"/>
            <wp:effectExtent l="0" t="0" r="0" b="0"/>
            <wp:docPr id="16378414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841440" name="Grafik 1637841440"/>
                    <pic:cNvPicPr/>
                  </pic:nvPicPr>
                  <pic:blipFill rotWithShape="1">
                    <a:blip r:embed="rId14" cstate="print">
                      <a:extLst>
                        <a:ext uri="{28A0092B-C50C-407E-A947-70E740481C1C}">
                          <a14:useLocalDpi xmlns:a14="http://schemas.microsoft.com/office/drawing/2010/main" val="0"/>
                        </a:ext>
                      </a:extLst>
                    </a:blip>
                    <a:srcRect l="14198" t="14749" r="6975" b="6467"/>
                    <a:stretch>
                      <a:fillRect/>
                    </a:stretch>
                  </pic:blipFill>
                  <pic:spPr bwMode="auto">
                    <a:xfrm>
                      <a:off x="0" y="0"/>
                      <a:ext cx="2275713" cy="3411840"/>
                    </a:xfrm>
                    <a:prstGeom prst="rect">
                      <a:avLst/>
                    </a:prstGeom>
                    <a:ln>
                      <a:noFill/>
                    </a:ln>
                    <a:extLst>
                      <a:ext uri="{53640926-AAD7-44D8-BBD7-CCE9431645EC}">
                        <a14:shadowObscured xmlns:a14="http://schemas.microsoft.com/office/drawing/2010/main"/>
                      </a:ext>
                    </a:extLst>
                  </pic:spPr>
                </pic:pic>
              </a:graphicData>
            </a:graphic>
          </wp:inline>
        </w:drawing>
      </w:r>
    </w:p>
    <w:p w14:paraId="50D2C91B" w14:textId="77777777" w:rsidR="00D1740A" w:rsidRPr="00675D9C" w:rsidRDefault="00D1740A" w:rsidP="00D1740A">
      <w:pPr>
        <w:jc w:val="center"/>
        <w:rPr>
          <w:rFonts w:ascii="Arial" w:hAnsi="Arial" w:cs="Arial"/>
        </w:rPr>
      </w:pPr>
    </w:p>
    <w:p w14:paraId="4EDCE48E" w14:textId="14942D3C" w:rsidR="00BB0BD9" w:rsidRPr="00675D9C" w:rsidRDefault="00BB0BD9" w:rsidP="00BB0BD9">
      <w:pPr>
        <w:jc w:val="center"/>
        <w:rPr>
          <w:rFonts w:ascii="Arial" w:hAnsi="Arial" w:cs="Arial"/>
          <w:sz w:val="20"/>
          <w:szCs w:val="20"/>
        </w:rPr>
      </w:pPr>
      <w:r w:rsidRPr="00675D9C">
        <w:rPr>
          <w:rFonts w:ascii="Arial" w:hAnsi="Arial" w:cs="Arial"/>
          <w:sz w:val="20"/>
        </w:rPr>
        <w:t>Une poignée rotative située sous la coque du siège permet de régler le poids facilement et de manière individualisée. Crédit photos : Wilkhahn</w:t>
      </w:r>
    </w:p>
    <w:p w14:paraId="78A05E75" w14:textId="77777777" w:rsidR="00CD3DCA" w:rsidRPr="00675D9C" w:rsidRDefault="00CD3DCA" w:rsidP="00A70579">
      <w:pPr>
        <w:rPr>
          <w:rFonts w:ascii="Arial" w:hAnsi="Arial" w:cs="Arial"/>
          <w:sz w:val="20"/>
          <w:szCs w:val="20"/>
        </w:rPr>
      </w:pPr>
    </w:p>
    <w:p w14:paraId="3B7CDEF7" w14:textId="77777777" w:rsidR="00CD3DCA" w:rsidRPr="00675D9C" w:rsidRDefault="00CD3DCA" w:rsidP="00A70579">
      <w:pPr>
        <w:rPr>
          <w:rFonts w:ascii="Arial" w:hAnsi="Arial" w:cs="Arial"/>
        </w:rPr>
      </w:pPr>
    </w:p>
    <w:p w14:paraId="134D7DC9" w14:textId="77777777" w:rsidR="008C4BB3" w:rsidRPr="00675D9C" w:rsidRDefault="008C4BB3" w:rsidP="00A70579">
      <w:pPr>
        <w:rPr>
          <w:rFonts w:ascii="Arial" w:hAnsi="Arial" w:cs="Arial"/>
        </w:rPr>
      </w:pPr>
    </w:p>
    <w:p w14:paraId="5F33566D" w14:textId="77777777" w:rsidR="00CD3DCA" w:rsidRPr="00675D9C" w:rsidRDefault="00CD3DCA" w:rsidP="00CD3DCA">
      <w:pPr>
        <w:rPr>
          <w:rFonts w:ascii="Arial" w:hAnsi="Arial" w:cs="Arial"/>
          <w:b/>
          <w:bCs/>
          <w:kern w:val="36"/>
          <w:sz w:val="22"/>
          <w:szCs w:val="22"/>
        </w:rPr>
      </w:pPr>
      <w:r w:rsidRPr="00675D9C">
        <w:rPr>
          <w:rFonts w:ascii="Arial" w:hAnsi="Arial" w:cs="Arial"/>
          <w:b/>
          <w:bCs/>
          <w:sz w:val="22"/>
        </w:rPr>
        <w:t>Un design sous le signe de l’économie circulaire</w:t>
      </w:r>
    </w:p>
    <w:p w14:paraId="6EC9F7F7" w14:textId="0A845E7D" w:rsidR="00CD3DCA" w:rsidRPr="00675D9C" w:rsidRDefault="00CD3DCA" w:rsidP="00CD3DCA">
      <w:pPr>
        <w:rPr>
          <w:rFonts w:ascii="Arial" w:hAnsi="Arial" w:cs="Arial"/>
          <w:kern w:val="36"/>
          <w:sz w:val="22"/>
          <w:szCs w:val="22"/>
        </w:rPr>
      </w:pPr>
      <w:r w:rsidRPr="00675D9C">
        <w:rPr>
          <w:rFonts w:ascii="Arial" w:hAnsi="Arial" w:cs="Arial"/>
          <w:sz w:val="22"/>
        </w:rPr>
        <w:t>La construction et les matériaux de la WiChair suivent un même principe : celui d’un design écologique établi par Wilkhahn, qui réunit efficacité des matériaux, longévité, réparabilité, tri sélectif et recyclabilité. La chaise pivotante se monte et se démonte au moyen de sept ou onze vis (sans ou avec accoudoirs) seulement. Le piètement est en acier recyclable et son croisillon, en aluminium recyclé, tandis que les coques d’assise et de dossier sont en bois moulé certifié FSC. Les matières synthétiques ne sont utilisées que là où elles sont indispensables d’un point de vue fonctionnel, par exemple pour les roulettes ou les vérins à gaz. Avec une empreinte carbone à partir de 31 kg de CO</w:t>
      </w:r>
      <w:r w:rsidRPr="00675D9C">
        <w:rPr>
          <w:rFonts w:ascii="Cambria Math" w:hAnsi="Cambria Math" w:cs="Cambria Math"/>
          <w:sz w:val="22"/>
        </w:rPr>
        <w:t>₂</w:t>
      </w:r>
      <w:r w:rsidRPr="00675D9C">
        <w:rPr>
          <w:rFonts w:ascii="Arial" w:hAnsi="Arial" w:cs="Arial"/>
          <w:sz w:val="22"/>
        </w:rPr>
        <w:t>, la WiChair illustre la manière dont les critères écologiques peuvent s’inscrire dans une chaise pivotante et offrant une dynamique de mouvement grâce à une construction simplifiée et à une conception responsable.</w:t>
      </w:r>
    </w:p>
    <w:p w14:paraId="278F6D03" w14:textId="27CC425E" w:rsidR="00CD3DCA" w:rsidRPr="00675D9C" w:rsidRDefault="008C0F0C" w:rsidP="008C0F0C">
      <w:pPr>
        <w:jc w:val="center"/>
        <w:rPr>
          <w:rFonts w:ascii="Arial" w:hAnsi="Arial" w:cs="Arial"/>
          <w:sz w:val="20"/>
          <w:szCs w:val="20"/>
        </w:rPr>
      </w:pPr>
      <w:r w:rsidRPr="00675D9C">
        <w:rPr>
          <w:rFonts w:ascii="Arial" w:hAnsi="Arial" w:cs="Arial"/>
          <w:noProof/>
          <w:sz w:val="20"/>
        </w:rPr>
        <w:lastRenderedPageBreak/>
        <w:drawing>
          <wp:inline distT="0" distB="0" distL="0" distR="0" wp14:anchorId="3BC5D820" wp14:editId="31EE1C5E">
            <wp:extent cx="2859932" cy="2218996"/>
            <wp:effectExtent l="0" t="0" r="0" b="3810"/>
            <wp:docPr id="16581619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161996" name="Grafik 1658161996"/>
                    <pic:cNvPicPr/>
                  </pic:nvPicPr>
                  <pic:blipFill rotWithShape="1">
                    <a:blip r:embed="rId15" cstate="print">
                      <a:extLst>
                        <a:ext uri="{28A0092B-C50C-407E-A947-70E740481C1C}">
                          <a14:useLocalDpi xmlns:a14="http://schemas.microsoft.com/office/drawing/2010/main" val="0"/>
                        </a:ext>
                      </a:extLst>
                    </a:blip>
                    <a:srcRect t="9087" b="9444"/>
                    <a:stretch>
                      <a:fillRect/>
                    </a:stretch>
                  </pic:blipFill>
                  <pic:spPr bwMode="auto">
                    <a:xfrm>
                      <a:off x="0" y="0"/>
                      <a:ext cx="2906055" cy="2254783"/>
                    </a:xfrm>
                    <a:prstGeom prst="rect">
                      <a:avLst/>
                    </a:prstGeom>
                    <a:ln>
                      <a:noFill/>
                    </a:ln>
                    <a:extLst>
                      <a:ext uri="{53640926-AAD7-44D8-BBD7-CCE9431645EC}">
                        <a14:shadowObscured xmlns:a14="http://schemas.microsoft.com/office/drawing/2010/main"/>
                      </a:ext>
                    </a:extLst>
                  </pic:spPr>
                </pic:pic>
              </a:graphicData>
            </a:graphic>
          </wp:inline>
        </w:drawing>
      </w:r>
      <w:r w:rsidRPr="00675D9C">
        <w:rPr>
          <w:rFonts w:ascii="Arial" w:hAnsi="Arial" w:cs="Arial"/>
          <w:sz w:val="20"/>
        </w:rPr>
        <w:br/>
        <w:t>La WiChair mise sur des assemblages vissés et des matériaux recyclables qui lui assurent un long cycle de vie et la rendent très simple à réparer. Crédit photo : Wilkhahn</w:t>
      </w:r>
    </w:p>
    <w:p w14:paraId="49FDC585" w14:textId="77777777" w:rsidR="00CD3DCA" w:rsidRPr="00675D9C" w:rsidRDefault="00CD3DCA" w:rsidP="00CD3DCA">
      <w:pPr>
        <w:rPr>
          <w:rFonts w:ascii="Arial" w:hAnsi="Arial" w:cs="Arial"/>
          <w:kern w:val="36"/>
          <w:sz w:val="22"/>
          <w:szCs w:val="22"/>
        </w:rPr>
      </w:pPr>
    </w:p>
    <w:p w14:paraId="60DDEC63" w14:textId="77777777" w:rsidR="008C4BB3" w:rsidRPr="00675D9C" w:rsidRDefault="008C4BB3" w:rsidP="008C4BB3">
      <w:pPr>
        <w:rPr>
          <w:rFonts w:ascii="Arial" w:hAnsi="Arial" w:cs="Arial"/>
          <w:b/>
          <w:bCs/>
          <w:kern w:val="36"/>
          <w:sz w:val="22"/>
          <w:szCs w:val="22"/>
        </w:rPr>
      </w:pPr>
    </w:p>
    <w:p w14:paraId="29E52A8D" w14:textId="4AB6C630" w:rsidR="008C4BB3" w:rsidRPr="00675D9C" w:rsidRDefault="008C4BB3" w:rsidP="008C4BB3">
      <w:pPr>
        <w:rPr>
          <w:rFonts w:ascii="Arial" w:hAnsi="Arial" w:cs="Arial"/>
          <w:b/>
          <w:bCs/>
          <w:kern w:val="36"/>
          <w:sz w:val="22"/>
          <w:szCs w:val="22"/>
        </w:rPr>
      </w:pPr>
      <w:r w:rsidRPr="00675D9C">
        <w:rPr>
          <w:rFonts w:ascii="Arial" w:hAnsi="Arial" w:cs="Arial"/>
          <w:b/>
          <w:bCs/>
          <w:sz w:val="22"/>
        </w:rPr>
        <w:t>De nombreuses possibilités de configuration</w:t>
      </w:r>
    </w:p>
    <w:p w14:paraId="579E2A41" w14:textId="6DB1E42E" w:rsidR="008C4BB3" w:rsidRPr="00675D9C" w:rsidRDefault="008C4BB3" w:rsidP="008C4BB3">
      <w:pPr>
        <w:rPr>
          <w:rFonts w:ascii="Arial" w:hAnsi="Arial" w:cs="Arial"/>
          <w:kern w:val="36"/>
          <w:sz w:val="22"/>
          <w:szCs w:val="22"/>
        </w:rPr>
      </w:pPr>
      <w:r w:rsidRPr="00675D9C">
        <w:rPr>
          <w:rFonts w:ascii="Arial" w:hAnsi="Arial" w:cs="Arial"/>
          <w:sz w:val="22"/>
        </w:rPr>
        <w:t>Les différentes options de matériaux et de couleurs permettent à la WiChair de s’intégrer dans différents environnements et concepts d’utilisation. La plupart des éléments de structure de la WiChair sont monochromes – en acier brut avec croisillon de piètement en aluminium dépoli ou dans les couleurs noir mat structuré, Light Gray, Blush Pink, Soft Lemon et Mint Green. Les coques d’assise et de dossier en bois moulé certifié FSC® sont disponibles au choix en placage chêne naturel, blanc ou noir. Des versions avec des revêtements en tissu amovibles ou avec un rembourrage intégral sont également disponibles. Les couleurs élaborées s’étendent avec cohérence jusque dans les moindres détails et tous les éléments visibles, des accoudoirs au croisillon de piètement en passant par les vis, sont assortis.</w:t>
      </w:r>
    </w:p>
    <w:p w14:paraId="340D7BE2" w14:textId="77777777" w:rsidR="008C4BB3" w:rsidRPr="00675D9C" w:rsidRDefault="008C4BB3" w:rsidP="008C4BB3">
      <w:pPr>
        <w:rPr>
          <w:rFonts w:ascii="Arial" w:hAnsi="Arial" w:cs="Arial"/>
          <w:kern w:val="36"/>
          <w:sz w:val="22"/>
          <w:szCs w:val="22"/>
        </w:rPr>
      </w:pPr>
    </w:p>
    <w:p w14:paraId="04564A06" w14:textId="11C383F7" w:rsidR="008C4BB3" w:rsidRPr="00675D9C" w:rsidRDefault="008C4BB3" w:rsidP="008C4BB3">
      <w:pPr>
        <w:rPr>
          <w:rFonts w:ascii="Arial" w:hAnsi="Arial" w:cs="Arial"/>
          <w:color w:val="000000" w:themeColor="text1"/>
          <w:kern w:val="36"/>
          <w:sz w:val="22"/>
          <w:szCs w:val="22"/>
        </w:rPr>
      </w:pPr>
      <w:r w:rsidRPr="00675D9C">
        <w:rPr>
          <w:rFonts w:ascii="Arial" w:hAnsi="Arial" w:cs="Arial"/>
          <w:sz w:val="22"/>
        </w:rPr>
        <w:t xml:space="preserve">La WiChair sera disponible à compter de la fin du mois d’octobre 2025 en magasin spécialisé Wilkhahn et </w:t>
      </w:r>
      <w:r w:rsidRPr="00675D9C">
        <w:rPr>
          <w:rFonts w:ascii="Arial" w:hAnsi="Arial" w:cs="Arial"/>
          <w:color w:val="000000" w:themeColor="text1"/>
          <w:sz w:val="22"/>
        </w:rPr>
        <w:t>auprès de certains partenaires en ligne</w:t>
      </w:r>
      <w:r w:rsidRPr="00675D9C">
        <w:rPr>
          <w:rFonts w:ascii="Arial" w:hAnsi="Arial" w:cs="Arial"/>
          <w:sz w:val="22"/>
        </w:rPr>
        <w:t>.</w:t>
      </w:r>
    </w:p>
    <w:p w14:paraId="14919A4E" w14:textId="281B1D11" w:rsidR="00A70579" w:rsidRPr="00675D9C" w:rsidRDefault="00A70579" w:rsidP="00A70579">
      <w:pPr>
        <w:rPr>
          <w:rFonts w:ascii="Arial" w:hAnsi="Arial" w:cs="Arial"/>
          <w:sz w:val="22"/>
          <w:szCs w:val="22"/>
        </w:rPr>
      </w:pPr>
    </w:p>
    <w:p w14:paraId="6E873CF3" w14:textId="77777777" w:rsidR="00A70579" w:rsidRPr="00675D9C" w:rsidRDefault="00A70579" w:rsidP="00A70579">
      <w:pPr>
        <w:rPr>
          <w:rFonts w:ascii="Arial" w:hAnsi="Arial" w:cs="Arial"/>
          <w:sz w:val="22"/>
          <w:szCs w:val="22"/>
        </w:rPr>
      </w:pPr>
    </w:p>
    <w:p w14:paraId="228BB207" w14:textId="643970C3" w:rsidR="008C4BB3" w:rsidRPr="00675D9C" w:rsidRDefault="00CD3DCA" w:rsidP="008C4BB3">
      <w:pPr>
        <w:jc w:val="center"/>
        <w:rPr>
          <w:rFonts w:ascii="Arial" w:hAnsi="Arial" w:cs="Arial"/>
          <w:sz w:val="20"/>
          <w:szCs w:val="20"/>
        </w:rPr>
      </w:pPr>
      <w:r w:rsidRPr="00675D9C">
        <w:rPr>
          <w:rFonts w:ascii="Arial" w:hAnsi="Arial" w:cs="Arial"/>
          <w:noProof/>
          <w:sz w:val="22"/>
        </w:rPr>
        <w:drawing>
          <wp:inline distT="0" distB="0" distL="0" distR="0" wp14:anchorId="4ABC2022" wp14:editId="2936AF41">
            <wp:extent cx="4137953" cy="2821021"/>
            <wp:effectExtent l="0" t="0" r="2540" b="0"/>
            <wp:docPr id="18281681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168127" name="Grafik 1828168127"/>
                    <pic:cNvPicPr/>
                  </pic:nvPicPr>
                  <pic:blipFill>
                    <a:blip r:embed="rId16" cstate="email">
                      <a:extLst>
                        <a:ext uri="{28A0092B-C50C-407E-A947-70E740481C1C}">
                          <a14:useLocalDpi xmlns:a14="http://schemas.microsoft.com/office/drawing/2010/main"/>
                        </a:ext>
                      </a:extLst>
                    </a:blip>
                    <a:stretch>
                      <a:fillRect/>
                    </a:stretch>
                  </pic:blipFill>
                  <pic:spPr>
                    <a:xfrm>
                      <a:off x="0" y="0"/>
                      <a:ext cx="4351297" cy="2966467"/>
                    </a:xfrm>
                    <a:prstGeom prst="rect">
                      <a:avLst/>
                    </a:prstGeom>
                  </pic:spPr>
                </pic:pic>
              </a:graphicData>
            </a:graphic>
          </wp:inline>
        </w:drawing>
      </w:r>
    </w:p>
    <w:p w14:paraId="6A3643DB" w14:textId="77777777" w:rsidR="008C4BB3" w:rsidRPr="00675D9C" w:rsidRDefault="008C4BB3" w:rsidP="00CD3DCA">
      <w:pPr>
        <w:rPr>
          <w:rFonts w:ascii="Arial" w:hAnsi="Arial" w:cs="Arial"/>
          <w:strike/>
          <w:sz w:val="20"/>
          <w:szCs w:val="20"/>
        </w:rPr>
      </w:pPr>
    </w:p>
    <w:p w14:paraId="712C9650" w14:textId="1127A5F3" w:rsidR="00CD3DCA" w:rsidRPr="00675D9C" w:rsidRDefault="005175AF" w:rsidP="00A0438A">
      <w:pPr>
        <w:jc w:val="center"/>
        <w:rPr>
          <w:rFonts w:ascii="Arial" w:hAnsi="Arial" w:cs="Arial"/>
          <w:sz w:val="20"/>
          <w:szCs w:val="20"/>
        </w:rPr>
      </w:pPr>
      <w:r w:rsidRPr="00675D9C">
        <w:rPr>
          <w:rFonts w:ascii="Arial" w:hAnsi="Arial" w:cs="Arial"/>
          <w:sz w:val="20"/>
        </w:rPr>
        <w:t xml:space="preserve">La WiChair propose de multiples combinaisons de matériaux et de couleurs pour des concepts d’espace personnalisés. </w:t>
      </w:r>
      <w:r w:rsidR="00CD3DCA" w:rsidRPr="00675D9C">
        <w:rPr>
          <w:rFonts w:ascii="Arial" w:hAnsi="Arial" w:cs="Arial"/>
          <w:sz w:val="20"/>
        </w:rPr>
        <w:t>Crédit photo : Wilkhahn</w:t>
      </w:r>
    </w:p>
    <w:p w14:paraId="25412965" w14:textId="77777777" w:rsidR="00675D9C" w:rsidRDefault="00675D9C" w:rsidP="00CD3DCA">
      <w:pPr>
        <w:rPr>
          <w:rFonts w:ascii="Arial" w:hAnsi="Arial" w:cs="Arial"/>
          <w:b/>
          <w:sz w:val="22"/>
        </w:rPr>
      </w:pPr>
    </w:p>
    <w:p w14:paraId="730FB53A" w14:textId="766F41ED" w:rsidR="00CD3DCA" w:rsidRPr="00675D9C" w:rsidRDefault="00CD3DCA" w:rsidP="00CD3DCA">
      <w:pPr>
        <w:rPr>
          <w:rFonts w:ascii="Arial" w:hAnsi="Arial" w:cs="Arial"/>
          <w:b/>
          <w:bCs/>
          <w:kern w:val="36"/>
          <w:sz w:val="22"/>
          <w:szCs w:val="22"/>
        </w:rPr>
      </w:pPr>
      <w:r w:rsidRPr="00675D9C">
        <w:rPr>
          <w:rFonts w:ascii="Arial" w:hAnsi="Arial" w:cs="Arial"/>
          <w:b/>
          <w:sz w:val="22"/>
        </w:rPr>
        <w:lastRenderedPageBreak/>
        <w:t>Contact presse :</w:t>
      </w:r>
    </w:p>
    <w:p w14:paraId="3CA87738" w14:textId="77777777" w:rsidR="00CD3DCA" w:rsidRPr="00675D9C" w:rsidRDefault="00CD3DCA" w:rsidP="00CD3DCA">
      <w:pPr>
        <w:rPr>
          <w:rFonts w:ascii="Arial" w:hAnsi="Arial" w:cs="Arial"/>
          <w:kern w:val="36"/>
          <w:sz w:val="22"/>
          <w:szCs w:val="22"/>
        </w:rPr>
      </w:pPr>
      <w:r w:rsidRPr="00675D9C">
        <w:rPr>
          <w:rFonts w:ascii="Arial" w:hAnsi="Arial" w:cs="Arial"/>
          <w:sz w:val="22"/>
        </w:rPr>
        <w:t>Wilkhahn</w:t>
      </w:r>
      <w:r w:rsidRPr="00675D9C">
        <w:rPr>
          <w:rFonts w:ascii="Arial" w:hAnsi="Arial" w:cs="Arial"/>
          <w:sz w:val="22"/>
        </w:rPr>
        <w:tab/>
      </w:r>
      <w:r w:rsidRPr="00675D9C">
        <w:rPr>
          <w:rFonts w:ascii="Arial" w:hAnsi="Arial" w:cs="Arial"/>
          <w:sz w:val="22"/>
        </w:rPr>
        <w:tab/>
      </w:r>
      <w:r w:rsidRPr="00675D9C">
        <w:rPr>
          <w:rFonts w:ascii="Arial" w:hAnsi="Arial" w:cs="Arial"/>
          <w:sz w:val="22"/>
        </w:rPr>
        <w:tab/>
      </w:r>
      <w:r w:rsidRPr="00675D9C">
        <w:rPr>
          <w:rFonts w:ascii="Arial" w:hAnsi="Arial" w:cs="Arial"/>
          <w:sz w:val="22"/>
        </w:rPr>
        <w:tab/>
      </w:r>
      <w:r w:rsidRPr="00675D9C">
        <w:rPr>
          <w:rFonts w:ascii="Arial" w:hAnsi="Arial" w:cs="Arial"/>
          <w:sz w:val="22"/>
        </w:rPr>
        <w:tab/>
      </w:r>
      <w:r w:rsidRPr="00675D9C">
        <w:rPr>
          <w:rFonts w:ascii="Arial" w:hAnsi="Arial" w:cs="Arial"/>
          <w:sz w:val="22"/>
        </w:rPr>
        <w:tab/>
        <w:t>mai public relations GmbH</w:t>
      </w:r>
    </w:p>
    <w:p w14:paraId="25F270A5" w14:textId="77777777" w:rsidR="00CD3DCA" w:rsidRPr="00675D9C" w:rsidRDefault="00CD3DCA" w:rsidP="00CD3DCA">
      <w:pPr>
        <w:rPr>
          <w:rFonts w:ascii="Arial" w:hAnsi="Arial" w:cs="Arial"/>
          <w:kern w:val="36"/>
          <w:sz w:val="22"/>
          <w:szCs w:val="22"/>
        </w:rPr>
      </w:pPr>
      <w:proofErr w:type="spellStart"/>
      <w:r w:rsidRPr="00675D9C">
        <w:rPr>
          <w:rFonts w:ascii="Arial" w:hAnsi="Arial" w:cs="Arial"/>
          <w:sz w:val="22"/>
        </w:rPr>
        <w:t>Wilkening</w:t>
      </w:r>
      <w:proofErr w:type="spellEnd"/>
      <w:r w:rsidRPr="00675D9C">
        <w:rPr>
          <w:rFonts w:ascii="Arial" w:hAnsi="Arial" w:cs="Arial"/>
          <w:sz w:val="22"/>
        </w:rPr>
        <w:t xml:space="preserve"> + </w:t>
      </w:r>
      <w:proofErr w:type="spellStart"/>
      <w:r w:rsidRPr="00675D9C">
        <w:rPr>
          <w:rFonts w:ascii="Arial" w:hAnsi="Arial" w:cs="Arial"/>
          <w:sz w:val="22"/>
        </w:rPr>
        <w:t>Hahne</w:t>
      </w:r>
      <w:proofErr w:type="spellEnd"/>
      <w:r w:rsidRPr="00675D9C">
        <w:rPr>
          <w:rFonts w:ascii="Arial" w:hAnsi="Arial" w:cs="Arial"/>
          <w:sz w:val="22"/>
        </w:rPr>
        <w:t xml:space="preserve"> GmbH+Co.KG</w:t>
      </w:r>
      <w:r w:rsidRPr="00675D9C">
        <w:rPr>
          <w:rFonts w:ascii="Arial" w:hAnsi="Arial" w:cs="Arial"/>
          <w:sz w:val="22"/>
        </w:rPr>
        <w:tab/>
      </w:r>
      <w:r w:rsidRPr="00675D9C">
        <w:rPr>
          <w:rFonts w:ascii="Arial" w:hAnsi="Arial" w:cs="Arial"/>
          <w:sz w:val="22"/>
        </w:rPr>
        <w:tab/>
      </w:r>
      <w:r w:rsidRPr="00675D9C">
        <w:rPr>
          <w:rFonts w:ascii="Arial" w:hAnsi="Arial" w:cs="Arial"/>
          <w:sz w:val="22"/>
        </w:rPr>
        <w:tab/>
        <w:t xml:space="preserve">Arno Heitland / Cinderella </w:t>
      </w:r>
      <w:proofErr w:type="spellStart"/>
      <w:r w:rsidRPr="00675D9C">
        <w:rPr>
          <w:rFonts w:ascii="Arial" w:hAnsi="Arial" w:cs="Arial"/>
          <w:sz w:val="22"/>
        </w:rPr>
        <w:t>Baksa-Soós</w:t>
      </w:r>
      <w:proofErr w:type="spellEnd"/>
    </w:p>
    <w:p w14:paraId="60D8207D" w14:textId="77777777" w:rsidR="00CD3DCA" w:rsidRPr="00675D9C" w:rsidRDefault="00CD3DCA" w:rsidP="00CD3DCA">
      <w:pPr>
        <w:rPr>
          <w:rFonts w:ascii="Arial" w:hAnsi="Arial" w:cs="Arial"/>
          <w:kern w:val="36"/>
          <w:sz w:val="22"/>
          <w:szCs w:val="22"/>
          <w:lang w:val="de-DE"/>
        </w:rPr>
      </w:pPr>
      <w:proofErr w:type="gramStart"/>
      <w:r w:rsidRPr="00675D9C">
        <w:rPr>
          <w:rFonts w:ascii="Arial" w:hAnsi="Arial" w:cs="Arial"/>
          <w:sz w:val="22"/>
          <w:lang w:val="de-DE"/>
        </w:rPr>
        <w:t>Burkhard Remmers</w:t>
      </w:r>
      <w:r w:rsidRPr="00675D9C">
        <w:rPr>
          <w:rFonts w:ascii="Arial" w:hAnsi="Arial" w:cs="Arial"/>
          <w:sz w:val="22"/>
          <w:lang w:val="de-DE"/>
        </w:rPr>
        <w:tab/>
      </w:r>
      <w:r w:rsidRPr="00675D9C">
        <w:rPr>
          <w:rFonts w:ascii="Arial" w:hAnsi="Arial" w:cs="Arial"/>
          <w:sz w:val="22"/>
          <w:lang w:val="de-DE"/>
        </w:rPr>
        <w:tab/>
      </w:r>
      <w:r w:rsidRPr="00675D9C">
        <w:rPr>
          <w:rFonts w:ascii="Arial" w:hAnsi="Arial" w:cs="Arial"/>
          <w:sz w:val="22"/>
          <w:lang w:val="de-DE"/>
        </w:rPr>
        <w:tab/>
      </w:r>
      <w:r w:rsidRPr="00675D9C">
        <w:rPr>
          <w:rFonts w:ascii="Arial" w:hAnsi="Arial" w:cs="Arial"/>
          <w:sz w:val="22"/>
          <w:lang w:val="de-DE"/>
        </w:rPr>
        <w:tab/>
      </w:r>
      <w:r w:rsidRPr="00675D9C">
        <w:rPr>
          <w:rFonts w:ascii="Arial" w:hAnsi="Arial" w:cs="Arial"/>
          <w:sz w:val="22"/>
          <w:lang w:val="de-DE"/>
        </w:rPr>
        <w:tab/>
        <w:t>Leuschnerdamm</w:t>
      </w:r>
      <w:proofErr w:type="gramEnd"/>
      <w:r w:rsidRPr="00675D9C">
        <w:rPr>
          <w:rFonts w:ascii="Arial" w:hAnsi="Arial" w:cs="Arial"/>
          <w:sz w:val="22"/>
          <w:lang w:val="de-DE"/>
        </w:rPr>
        <w:t xml:space="preserve"> 13</w:t>
      </w:r>
    </w:p>
    <w:p w14:paraId="5E633E3D" w14:textId="4FDDCAC0" w:rsidR="00CD3DCA" w:rsidRPr="00675D9C" w:rsidRDefault="00CD3DCA" w:rsidP="00CD3DCA">
      <w:pPr>
        <w:rPr>
          <w:rFonts w:ascii="Arial" w:hAnsi="Arial" w:cs="Arial"/>
          <w:kern w:val="36"/>
          <w:sz w:val="22"/>
          <w:szCs w:val="22"/>
          <w:lang w:val="de-DE"/>
        </w:rPr>
      </w:pPr>
      <w:r w:rsidRPr="00675D9C">
        <w:rPr>
          <w:rFonts w:ascii="Arial" w:hAnsi="Arial" w:cs="Arial"/>
          <w:sz w:val="22"/>
          <w:lang w:val="de-DE"/>
        </w:rPr>
        <w:t>Fritz-Hahne-Straße 8</w:t>
      </w:r>
      <w:r w:rsidRPr="00675D9C">
        <w:rPr>
          <w:rFonts w:ascii="Arial" w:hAnsi="Arial" w:cs="Arial"/>
          <w:sz w:val="22"/>
          <w:lang w:val="de-DE"/>
        </w:rPr>
        <w:tab/>
      </w:r>
      <w:r w:rsidRPr="00675D9C">
        <w:rPr>
          <w:rFonts w:ascii="Arial" w:hAnsi="Arial" w:cs="Arial"/>
          <w:sz w:val="22"/>
          <w:lang w:val="de-DE"/>
        </w:rPr>
        <w:tab/>
      </w:r>
      <w:r w:rsidRPr="00675D9C">
        <w:rPr>
          <w:rFonts w:ascii="Arial" w:hAnsi="Arial" w:cs="Arial"/>
          <w:sz w:val="22"/>
          <w:lang w:val="de-DE"/>
        </w:rPr>
        <w:tab/>
      </w:r>
      <w:r w:rsidRPr="00675D9C">
        <w:rPr>
          <w:rFonts w:ascii="Arial" w:hAnsi="Arial" w:cs="Arial"/>
          <w:sz w:val="22"/>
          <w:lang w:val="de-DE"/>
        </w:rPr>
        <w:tab/>
      </w:r>
      <w:r w:rsidR="00675D9C">
        <w:rPr>
          <w:rFonts w:ascii="Arial" w:hAnsi="Arial" w:cs="Arial"/>
          <w:sz w:val="22"/>
          <w:lang w:val="de-DE"/>
        </w:rPr>
        <w:tab/>
      </w:r>
      <w:r w:rsidRPr="00675D9C">
        <w:rPr>
          <w:rFonts w:ascii="Arial" w:hAnsi="Arial" w:cs="Arial"/>
          <w:sz w:val="22"/>
          <w:lang w:val="de-DE"/>
        </w:rPr>
        <w:t>10999 Berlin</w:t>
      </w:r>
    </w:p>
    <w:p w14:paraId="20579A68" w14:textId="1B336E91" w:rsidR="00CD3DCA" w:rsidRPr="00675D9C" w:rsidRDefault="00CD3DCA" w:rsidP="00CD3DCA">
      <w:pPr>
        <w:rPr>
          <w:rFonts w:ascii="Arial" w:hAnsi="Arial" w:cs="Arial"/>
          <w:kern w:val="36"/>
          <w:sz w:val="22"/>
          <w:szCs w:val="22"/>
          <w:lang w:val="sv-SE"/>
        </w:rPr>
      </w:pPr>
      <w:proofErr w:type="gramStart"/>
      <w:r w:rsidRPr="00675D9C">
        <w:rPr>
          <w:rFonts w:ascii="Arial" w:hAnsi="Arial" w:cs="Arial"/>
          <w:sz w:val="22"/>
          <w:lang w:val="sv-SE"/>
        </w:rPr>
        <w:t>31848</w:t>
      </w:r>
      <w:proofErr w:type="gramEnd"/>
      <w:r w:rsidRPr="00675D9C">
        <w:rPr>
          <w:rFonts w:ascii="Arial" w:hAnsi="Arial" w:cs="Arial"/>
          <w:sz w:val="22"/>
          <w:lang w:val="sv-SE"/>
        </w:rPr>
        <w:t xml:space="preserve"> Bad </w:t>
      </w:r>
      <w:proofErr w:type="spellStart"/>
      <w:r w:rsidRPr="00675D9C">
        <w:rPr>
          <w:rFonts w:ascii="Arial" w:hAnsi="Arial" w:cs="Arial"/>
          <w:sz w:val="22"/>
          <w:lang w:val="sv-SE"/>
        </w:rPr>
        <w:t>Münder</w:t>
      </w:r>
      <w:proofErr w:type="spellEnd"/>
      <w:r w:rsidRPr="00675D9C">
        <w:rPr>
          <w:rFonts w:ascii="Arial" w:hAnsi="Arial" w:cs="Arial"/>
          <w:sz w:val="22"/>
          <w:lang w:val="sv-SE"/>
        </w:rPr>
        <w:tab/>
      </w:r>
      <w:r w:rsidRPr="00675D9C">
        <w:rPr>
          <w:rFonts w:ascii="Arial" w:hAnsi="Arial" w:cs="Arial"/>
          <w:sz w:val="22"/>
          <w:lang w:val="sv-SE"/>
        </w:rPr>
        <w:tab/>
      </w:r>
      <w:r w:rsidRPr="00675D9C">
        <w:rPr>
          <w:rFonts w:ascii="Arial" w:hAnsi="Arial" w:cs="Arial"/>
          <w:sz w:val="22"/>
          <w:lang w:val="sv-SE"/>
        </w:rPr>
        <w:tab/>
      </w:r>
      <w:r w:rsidRPr="00675D9C">
        <w:rPr>
          <w:rFonts w:ascii="Arial" w:hAnsi="Arial" w:cs="Arial"/>
          <w:sz w:val="22"/>
          <w:lang w:val="sv-SE"/>
        </w:rPr>
        <w:tab/>
      </w:r>
      <w:r w:rsidRPr="00675D9C">
        <w:rPr>
          <w:rFonts w:ascii="Arial" w:hAnsi="Arial" w:cs="Arial"/>
          <w:sz w:val="22"/>
          <w:lang w:val="sv-SE"/>
        </w:rPr>
        <w:tab/>
      </w:r>
      <w:proofErr w:type="spellStart"/>
      <w:r w:rsidRPr="00675D9C">
        <w:rPr>
          <w:rFonts w:ascii="Arial" w:hAnsi="Arial" w:cs="Arial"/>
          <w:sz w:val="22"/>
          <w:lang w:val="sv-SE"/>
        </w:rPr>
        <w:t>Tél</w:t>
      </w:r>
      <w:proofErr w:type="spellEnd"/>
      <w:r w:rsidRPr="00675D9C">
        <w:rPr>
          <w:rFonts w:ascii="Arial" w:hAnsi="Arial" w:cs="Arial"/>
          <w:sz w:val="22"/>
          <w:lang w:val="sv-SE"/>
        </w:rPr>
        <w:t>.</w:t>
      </w:r>
      <w:r w:rsidRPr="00675D9C">
        <w:rPr>
          <w:rFonts w:ascii="Arial" w:hAnsi="Arial" w:cs="Arial"/>
          <w:sz w:val="22"/>
          <w:lang w:val="sv-SE"/>
        </w:rPr>
        <w:tab/>
        <w:t>+49 (0) 30 66 40 40 553</w:t>
      </w:r>
    </w:p>
    <w:p w14:paraId="5BCB3F01" w14:textId="77777777" w:rsidR="00CD3DCA" w:rsidRPr="00675D9C" w:rsidRDefault="00CD3DCA" w:rsidP="00CD3DCA">
      <w:pPr>
        <w:rPr>
          <w:rFonts w:ascii="Arial" w:hAnsi="Arial" w:cs="Arial"/>
          <w:kern w:val="36"/>
          <w:sz w:val="22"/>
          <w:szCs w:val="22"/>
          <w:lang w:val="sv-SE"/>
        </w:rPr>
      </w:pPr>
      <w:proofErr w:type="spellStart"/>
      <w:r w:rsidRPr="00675D9C">
        <w:rPr>
          <w:rFonts w:ascii="Arial" w:hAnsi="Arial" w:cs="Arial"/>
          <w:sz w:val="22"/>
          <w:lang w:val="sv-SE"/>
        </w:rPr>
        <w:t>Tél</w:t>
      </w:r>
      <w:proofErr w:type="spellEnd"/>
      <w:r w:rsidRPr="00675D9C">
        <w:rPr>
          <w:rFonts w:ascii="Arial" w:hAnsi="Arial" w:cs="Arial"/>
          <w:sz w:val="22"/>
          <w:lang w:val="sv-SE"/>
        </w:rPr>
        <w:t>.   +49 (0) 5042 999 169</w:t>
      </w:r>
      <w:r w:rsidRPr="00675D9C">
        <w:rPr>
          <w:rFonts w:ascii="Arial" w:hAnsi="Arial" w:cs="Arial"/>
          <w:sz w:val="22"/>
          <w:lang w:val="sv-SE"/>
        </w:rPr>
        <w:tab/>
      </w:r>
      <w:r w:rsidRPr="00675D9C">
        <w:rPr>
          <w:rFonts w:ascii="Arial" w:hAnsi="Arial" w:cs="Arial"/>
          <w:sz w:val="22"/>
          <w:lang w:val="sv-SE"/>
        </w:rPr>
        <w:tab/>
      </w:r>
      <w:r w:rsidRPr="00675D9C">
        <w:rPr>
          <w:rFonts w:ascii="Arial" w:hAnsi="Arial" w:cs="Arial"/>
          <w:sz w:val="22"/>
          <w:lang w:val="sv-SE"/>
        </w:rPr>
        <w:tab/>
      </w:r>
      <w:r w:rsidRPr="00675D9C">
        <w:rPr>
          <w:rFonts w:ascii="Arial" w:hAnsi="Arial" w:cs="Arial"/>
          <w:sz w:val="22"/>
          <w:lang w:val="sv-SE"/>
        </w:rPr>
        <w:tab/>
        <w:t xml:space="preserve">wilkhahn@maipr.com  </w:t>
      </w:r>
    </w:p>
    <w:p w14:paraId="1F3CDE2F" w14:textId="77777777" w:rsidR="00CD3DCA" w:rsidRPr="00675D9C" w:rsidRDefault="00CD3DCA" w:rsidP="00CD3DCA">
      <w:pPr>
        <w:rPr>
          <w:rFonts w:ascii="Arial" w:hAnsi="Arial" w:cs="Arial"/>
          <w:kern w:val="36"/>
          <w:sz w:val="22"/>
          <w:szCs w:val="22"/>
          <w:lang w:val="sv-SE"/>
        </w:rPr>
      </w:pPr>
      <w:r w:rsidRPr="00675D9C">
        <w:rPr>
          <w:rFonts w:ascii="Arial" w:hAnsi="Arial" w:cs="Arial"/>
          <w:sz w:val="22"/>
          <w:lang w:val="sv-SE"/>
        </w:rPr>
        <w:t>burkhard.remmers@wilkhahn.de</w:t>
      </w:r>
    </w:p>
    <w:p w14:paraId="7D247C39" w14:textId="77777777" w:rsidR="00CD3DCA" w:rsidRPr="00675D9C" w:rsidRDefault="00CD3DCA" w:rsidP="00CD3DCA">
      <w:pPr>
        <w:rPr>
          <w:rFonts w:ascii="Arial" w:hAnsi="Arial" w:cs="Arial"/>
          <w:sz w:val="22"/>
          <w:szCs w:val="22"/>
          <w:lang w:val="sv-SE"/>
        </w:rPr>
      </w:pPr>
      <w:r w:rsidRPr="00675D9C">
        <w:rPr>
          <w:rFonts w:ascii="Arial" w:hAnsi="Arial" w:cs="Arial"/>
          <w:sz w:val="22"/>
          <w:lang w:val="sv-SE"/>
        </w:rPr>
        <w:t>www.wilkhahn.com</w:t>
      </w:r>
    </w:p>
    <w:p w14:paraId="62EA49DB" w14:textId="77777777" w:rsidR="00F966CF" w:rsidRPr="00675D9C" w:rsidRDefault="00F966CF" w:rsidP="00CD3DCA">
      <w:pPr>
        <w:pStyle w:val="StandardWeb"/>
        <w:rPr>
          <w:rFonts w:ascii="Arial" w:hAnsi="Arial" w:cs="Arial"/>
          <w:b/>
          <w:bCs/>
          <w:color w:val="000000" w:themeColor="text1"/>
          <w:sz w:val="22"/>
          <w:szCs w:val="22"/>
          <w:lang w:val="sv-SE"/>
        </w:rPr>
      </w:pPr>
    </w:p>
    <w:sectPr w:rsidR="00F966CF" w:rsidRPr="00675D9C" w:rsidSect="00306672">
      <w:headerReference w:type="default" r:id="rId17"/>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AE5B9C" w14:textId="77777777" w:rsidR="001D6969" w:rsidRDefault="001D6969" w:rsidP="000B15B8">
      <w:r>
        <w:separator/>
      </w:r>
    </w:p>
  </w:endnote>
  <w:endnote w:type="continuationSeparator" w:id="0">
    <w:p w14:paraId="3A8F9D0C" w14:textId="77777777" w:rsidR="001D6969" w:rsidRDefault="001D6969" w:rsidP="000B15B8">
      <w:r>
        <w:continuationSeparator/>
      </w:r>
    </w:p>
  </w:endnote>
  <w:endnote w:type="continuationNotice" w:id="1">
    <w:p w14:paraId="407F6BA8" w14:textId="77777777" w:rsidR="001D6969" w:rsidRDefault="001D69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E0E334" w14:textId="77777777" w:rsidR="001D6969" w:rsidRDefault="001D6969" w:rsidP="000B15B8">
      <w:r>
        <w:separator/>
      </w:r>
    </w:p>
  </w:footnote>
  <w:footnote w:type="continuationSeparator" w:id="0">
    <w:p w14:paraId="55582711" w14:textId="77777777" w:rsidR="001D6969" w:rsidRDefault="001D6969" w:rsidP="000B15B8">
      <w:r>
        <w:continuationSeparator/>
      </w:r>
    </w:p>
  </w:footnote>
  <w:footnote w:type="continuationNotice" w:id="1">
    <w:p w14:paraId="68833B5B" w14:textId="77777777" w:rsidR="001D6969" w:rsidRDefault="001D69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D8C341E"/>
    <w:multiLevelType w:val="hybridMultilevel"/>
    <w:tmpl w:val="2ADCA030"/>
    <w:lvl w:ilvl="0" w:tplc="BCF8F136">
      <w:start w:val="1"/>
      <w:numFmt w:val="bullet"/>
      <w:lvlText w:val=""/>
      <w:lvlJc w:val="left"/>
      <w:pPr>
        <w:ind w:left="1160" w:hanging="360"/>
      </w:pPr>
      <w:rPr>
        <w:rFonts w:ascii="Symbol" w:hAnsi="Symbol"/>
      </w:rPr>
    </w:lvl>
    <w:lvl w:ilvl="1" w:tplc="68E4737E">
      <w:start w:val="1"/>
      <w:numFmt w:val="bullet"/>
      <w:lvlText w:val=""/>
      <w:lvlJc w:val="left"/>
      <w:pPr>
        <w:ind w:left="1160" w:hanging="360"/>
      </w:pPr>
      <w:rPr>
        <w:rFonts w:ascii="Symbol" w:hAnsi="Symbol"/>
      </w:rPr>
    </w:lvl>
    <w:lvl w:ilvl="2" w:tplc="23CA655E">
      <w:start w:val="1"/>
      <w:numFmt w:val="bullet"/>
      <w:lvlText w:val=""/>
      <w:lvlJc w:val="left"/>
      <w:pPr>
        <w:ind w:left="1160" w:hanging="360"/>
      </w:pPr>
      <w:rPr>
        <w:rFonts w:ascii="Symbol" w:hAnsi="Symbol"/>
      </w:rPr>
    </w:lvl>
    <w:lvl w:ilvl="3" w:tplc="2A66E2E2">
      <w:start w:val="1"/>
      <w:numFmt w:val="bullet"/>
      <w:lvlText w:val=""/>
      <w:lvlJc w:val="left"/>
      <w:pPr>
        <w:ind w:left="1160" w:hanging="360"/>
      </w:pPr>
      <w:rPr>
        <w:rFonts w:ascii="Symbol" w:hAnsi="Symbol"/>
      </w:rPr>
    </w:lvl>
    <w:lvl w:ilvl="4" w:tplc="8A6CF400">
      <w:start w:val="1"/>
      <w:numFmt w:val="bullet"/>
      <w:lvlText w:val=""/>
      <w:lvlJc w:val="left"/>
      <w:pPr>
        <w:ind w:left="1160" w:hanging="360"/>
      </w:pPr>
      <w:rPr>
        <w:rFonts w:ascii="Symbol" w:hAnsi="Symbol"/>
      </w:rPr>
    </w:lvl>
    <w:lvl w:ilvl="5" w:tplc="31F6F4FC">
      <w:start w:val="1"/>
      <w:numFmt w:val="bullet"/>
      <w:lvlText w:val=""/>
      <w:lvlJc w:val="left"/>
      <w:pPr>
        <w:ind w:left="1160" w:hanging="360"/>
      </w:pPr>
      <w:rPr>
        <w:rFonts w:ascii="Symbol" w:hAnsi="Symbol"/>
      </w:rPr>
    </w:lvl>
    <w:lvl w:ilvl="6" w:tplc="22A42FC2">
      <w:start w:val="1"/>
      <w:numFmt w:val="bullet"/>
      <w:lvlText w:val=""/>
      <w:lvlJc w:val="left"/>
      <w:pPr>
        <w:ind w:left="1160" w:hanging="360"/>
      </w:pPr>
      <w:rPr>
        <w:rFonts w:ascii="Symbol" w:hAnsi="Symbol"/>
      </w:rPr>
    </w:lvl>
    <w:lvl w:ilvl="7" w:tplc="764E1A94">
      <w:start w:val="1"/>
      <w:numFmt w:val="bullet"/>
      <w:lvlText w:val=""/>
      <w:lvlJc w:val="left"/>
      <w:pPr>
        <w:ind w:left="1160" w:hanging="360"/>
      </w:pPr>
      <w:rPr>
        <w:rFonts w:ascii="Symbol" w:hAnsi="Symbol"/>
      </w:rPr>
    </w:lvl>
    <w:lvl w:ilvl="8" w:tplc="E2E89A42">
      <w:start w:val="1"/>
      <w:numFmt w:val="bullet"/>
      <w:lvlText w:val=""/>
      <w:lvlJc w:val="left"/>
      <w:pPr>
        <w:ind w:left="1160" w:hanging="360"/>
      </w:pPr>
      <w:rPr>
        <w:rFonts w:ascii="Symbol" w:hAnsi="Symbol"/>
      </w:rPr>
    </w:lvl>
  </w:abstractNum>
  <w:abstractNum w:abstractNumId="11" w15:restartNumberingAfterBreak="0">
    <w:nsid w:val="28950E72"/>
    <w:multiLevelType w:val="hybridMultilevel"/>
    <w:tmpl w:val="BA664F70"/>
    <w:lvl w:ilvl="0" w:tplc="EEB2D41E">
      <w:start w:val="1"/>
      <w:numFmt w:val="bullet"/>
      <w:lvlText w:val=""/>
      <w:lvlJc w:val="left"/>
      <w:pPr>
        <w:ind w:left="1480" w:hanging="360"/>
      </w:pPr>
      <w:rPr>
        <w:rFonts w:ascii="Symbol" w:hAnsi="Symbol"/>
      </w:rPr>
    </w:lvl>
    <w:lvl w:ilvl="1" w:tplc="3402A87C">
      <w:start w:val="1"/>
      <w:numFmt w:val="bullet"/>
      <w:lvlText w:val=""/>
      <w:lvlJc w:val="left"/>
      <w:pPr>
        <w:ind w:left="1480" w:hanging="360"/>
      </w:pPr>
      <w:rPr>
        <w:rFonts w:ascii="Symbol" w:hAnsi="Symbol"/>
      </w:rPr>
    </w:lvl>
    <w:lvl w:ilvl="2" w:tplc="4D18ECA2">
      <w:start w:val="1"/>
      <w:numFmt w:val="bullet"/>
      <w:lvlText w:val=""/>
      <w:lvlJc w:val="left"/>
      <w:pPr>
        <w:ind w:left="1480" w:hanging="360"/>
      </w:pPr>
      <w:rPr>
        <w:rFonts w:ascii="Symbol" w:hAnsi="Symbol"/>
      </w:rPr>
    </w:lvl>
    <w:lvl w:ilvl="3" w:tplc="BD3079E2">
      <w:start w:val="1"/>
      <w:numFmt w:val="bullet"/>
      <w:lvlText w:val=""/>
      <w:lvlJc w:val="left"/>
      <w:pPr>
        <w:ind w:left="1480" w:hanging="360"/>
      </w:pPr>
      <w:rPr>
        <w:rFonts w:ascii="Symbol" w:hAnsi="Symbol"/>
      </w:rPr>
    </w:lvl>
    <w:lvl w:ilvl="4" w:tplc="4650FAB4">
      <w:start w:val="1"/>
      <w:numFmt w:val="bullet"/>
      <w:lvlText w:val=""/>
      <w:lvlJc w:val="left"/>
      <w:pPr>
        <w:ind w:left="1480" w:hanging="360"/>
      </w:pPr>
      <w:rPr>
        <w:rFonts w:ascii="Symbol" w:hAnsi="Symbol"/>
      </w:rPr>
    </w:lvl>
    <w:lvl w:ilvl="5" w:tplc="86D64118">
      <w:start w:val="1"/>
      <w:numFmt w:val="bullet"/>
      <w:lvlText w:val=""/>
      <w:lvlJc w:val="left"/>
      <w:pPr>
        <w:ind w:left="1480" w:hanging="360"/>
      </w:pPr>
      <w:rPr>
        <w:rFonts w:ascii="Symbol" w:hAnsi="Symbol"/>
      </w:rPr>
    </w:lvl>
    <w:lvl w:ilvl="6" w:tplc="7F94CA7C">
      <w:start w:val="1"/>
      <w:numFmt w:val="bullet"/>
      <w:lvlText w:val=""/>
      <w:lvlJc w:val="left"/>
      <w:pPr>
        <w:ind w:left="1480" w:hanging="360"/>
      </w:pPr>
      <w:rPr>
        <w:rFonts w:ascii="Symbol" w:hAnsi="Symbol"/>
      </w:rPr>
    </w:lvl>
    <w:lvl w:ilvl="7" w:tplc="87403FA6">
      <w:start w:val="1"/>
      <w:numFmt w:val="bullet"/>
      <w:lvlText w:val=""/>
      <w:lvlJc w:val="left"/>
      <w:pPr>
        <w:ind w:left="1480" w:hanging="360"/>
      </w:pPr>
      <w:rPr>
        <w:rFonts w:ascii="Symbol" w:hAnsi="Symbol"/>
      </w:rPr>
    </w:lvl>
    <w:lvl w:ilvl="8" w:tplc="0D5E0960">
      <w:start w:val="1"/>
      <w:numFmt w:val="bullet"/>
      <w:lvlText w:val=""/>
      <w:lvlJc w:val="left"/>
      <w:pPr>
        <w:ind w:left="1480" w:hanging="360"/>
      </w:pPr>
      <w:rPr>
        <w:rFonts w:ascii="Symbol" w:hAnsi="Symbol"/>
      </w:rPr>
    </w:lvl>
  </w:abstractNum>
  <w:abstractNum w:abstractNumId="12"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2187AAD"/>
    <w:multiLevelType w:val="hybridMultilevel"/>
    <w:tmpl w:val="132CC67E"/>
    <w:lvl w:ilvl="0" w:tplc="7A88472E">
      <w:start w:val="1"/>
      <w:numFmt w:val="bullet"/>
      <w:lvlText w:val=""/>
      <w:lvlJc w:val="left"/>
      <w:pPr>
        <w:ind w:left="1160" w:hanging="360"/>
      </w:pPr>
      <w:rPr>
        <w:rFonts w:ascii="Symbol" w:hAnsi="Symbol"/>
      </w:rPr>
    </w:lvl>
    <w:lvl w:ilvl="1" w:tplc="FE3E56CC">
      <w:start w:val="1"/>
      <w:numFmt w:val="bullet"/>
      <w:lvlText w:val=""/>
      <w:lvlJc w:val="left"/>
      <w:pPr>
        <w:ind w:left="1160" w:hanging="360"/>
      </w:pPr>
      <w:rPr>
        <w:rFonts w:ascii="Symbol" w:hAnsi="Symbol"/>
      </w:rPr>
    </w:lvl>
    <w:lvl w:ilvl="2" w:tplc="6A7EED76">
      <w:start w:val="1"/>
      <w:numFmt w:val="bullet"/>
      <w:lvlText w:val=""/>
      <w:lvlJc w:val="left"/>
      <w:pPr>
        <w:ind w:left="1160" w:hanging="360"/>
      </w:pPr>
      <w:rPr>
        <w:rFonts w:ascii="Symbol" w:hAnsi="Symbol"/>
      </w:rPr>
    </w:lvl>
    <w:lvl w:ilvl="3" w:tplc="7938CC26">
      <w:start w:val="1"/>
      <w:numFmt w:val="bullet"/>
      <w:lvlText w:val=""/>
      <w:lvlJc w:val="left"/>
      <w:pPr>
        <w:ind w:left="1160" w:hanging="360"/>
      </w:pPr>
      <w:rPr>
        <w:rFonts w:ascii="Symbol" w:hAnsi="Symbol"/>
      </w:rPr>
    </w:lvl>
    <w:lvl w:ilvl="4" w:tplc="72CA3C8A">
      <w:start w:val="1"/>
      <w:numFmt w:val="bullet"/>
      <w:lvlText w:val=""/>
      <w:lvlJc w:val="left"/>
      <w:pPr>
        <w:ind w:left="1160" w:hanging="360"/>
      </w:pPr>
      <w:rPr>
        <w:rFonts w:ascii="Symbol" w:hAnsi="Symbol"/>
      </w:rPr>
    </w:lvl>
    <w:lvl w:ilvl="5" w:tplc="0E703972">
      <w:start w:val="1"/>
      <w:numFmt w:val="bullet"/>
      <w:lvlText w:val=""/>
      <w:lvlJc w:val="left"/>
      <w:pPr>
        <w:ind w:left="1160" w:hanging="360"/>
      </w:pPr>
      <w:rPr>
        <w:rFonts w:ascii="Symbol" w:hAnsi="Symbol"/>
      </w:rPr>
    </w:lvl>
    <w:lvl w:ilvl="6" w:tplc="55CCE872">
      <w:start w:val="1"/>
      <w:numFmt w:val="bullet"/>
      <w:lvlText w:val=""/>
      <w:lvlJc w:val="left"/>
      <w:pPr>
        <w:ind w:left="1160" w:hanging="360"/>
      </w:pPr>
      <w:rPr>
        <w:rFonts w:ascii="Symbol" w:hAnsi="Symbol"/>
      </w:rPr>
    </w:lvl>
    <w:lvl w:ilvl="7" w:tplc="FB1CFD04">
      <w:start w:val="1"/>
      <w:numFmt w:val="bullet"/>
      <w:lvlText w:val=""/>
      <w:lvlJc w:val="left"/>
      <w:pPr>
        <w:ind w:left="1160" w:hanging="360"/>
      </w:pPr>
      <w:rPr>
        <w:rFonts w:ascii="Symbol" w:hAnsi="Symbol"/>
      </w:rPr>
    </w:lvl>
    <w:lvl w:ilvl="8" w:tplc="2BB88584">
      <w:start w:val="1"/>
      <w:numFmt w:val="bullet"/>
      <w:lvlText w:val=""/>
      <w:lvlJc w:val="left"/>
      <w:pPr>
        <w:ind w:left="1160" w:hanging="360"/>
      </w:pPr>
      <w:rPr>
        <w:rFonts w:ascii="Symbol" w:hAnsi="Symbol"/>
      </w:rPr>
    </w:lvl>
  </w:abstractNum>
  <w:abstractNum w:abstractNumId="14" w15:restartNumberingAfterBreak="0">
    <w:nsid w:val="33A27981"/>
    <w:multiLevelType w:val="hybridMultilevel"/>
    <w:tmpl w:val="43D0F33E"/>
    <w:lvl w:ilvl="0" w:tplc="1C5C3A64">
      <w:start w:val="1"/>
      <w:numFmt w:val="bullet"/>
      <w:lvlText w:val=""/>
      <w:lvlJc w:val="left"/>
      <w:pPr>
        <w:ind w:left="720" w:hanging="360"/>
      </w:pPr>
      <w:rPr>
        <w:rFonts w:ascii="Symbol" w:hAnsi="Symbol"/>
      </w:rPr>
    </w:lvl>
    <w:lvl w:ilvl="1" w:tplc="7EA2A1A6">
      <w:start w:val="1"/>
      <w:numFmt w:val="bullet"/>
      <w:lvlText w:val=""/>
      <w:lvlJc w:val="left"/>
      <w:pPr>
        <w:ind w:left="720" w:hanging="360"/>
      </w:pPr>
      <w:rPr>
        <w:rFonts w:ascii="Symbol" w:hAnsi="Symbol"/>
      </w:rPr>
    </w:lvl>
    <w:lvl w:ilvl="2" w:tplc="DBB42D84">
      <w:start w:val="1"/>
      <w:numFmt w:val="bullet"/>
      <w:lvlText w:val=""/>
      <w:lvlJc w:val="left"/>
      <w:pPr>
        <w:ind w:left="720" w:hanging="360"/>
      </w:pPr>
      <w:rPr>
        <w:rFonts w:ascii="Symbol" w:hAnsi="Symbol"/>
      </w:rPr>
    </w:lvl>
    <w:lvl w:ilvl="3" w:tplc="875A29C0">
      <w:start w:val="1"/>
      <w:numFmt w:val="bullet"/>
      <w:lvlText w:val=""/>
      <w:lvlJc w:val="left"/>
      <w:pPr>
        <w:ind w:left="720" w:hanging="360"/>
      </w:pPr>
      <w:rPr>
        <w:rFonts w:ascii="Symbol" w:hAnsi="Symbol"/>
      </w:rPr>
    </w:lvl>
    <w:lvl w:ilvl="4" w:tplc="0D724BF6">
      <w:start w:val="1"/>
      <w:numFmt w:val="bullet"/>
      <w:lvlText w:val=""/>
      <w:lvlJc w:val="left"/>
      <w:pPr>
        <w:ind w:left="720" w:hanging="360"/>
      </w:pPr>
      <w:rPr>
        <w:rFonts w:ascii="Symbol" w:hAnsi="Symbol"/>
      </w:rPr>
    </w:lvl>
    <w:lvl w:ilvl="5" w:tplc="B43A9C9A">
      <w:start w:val="1"/>
      <w:numFmt w:val="bullet"/>
      <w:lvlText w:val=""/>
      <w:lvlJc w:val="left"/>
      <w:pPr>
        <w:ind w:left="720" w:hanging="360"/>
      </w:pPr>
      <w:rPr>
        <w:rFonts w:ascii="Symbol" w:hAnsi="Symbol"/>
      </w:rPr>
    </w:lvl>
    <w:lvl w:ilvl="6" w:tplc="61928F32">
      <w:start w:val="1"/>
      <w:numFmt w:val="bullet"/>
      <w:lvlText w:val=""/>
      <w:lvlJc w:val="left"/>
      <w:pPr>
        <w:ind w:left="720" w:hanging="360"/>
      </w:pPr>
      <w:rPr>
        <w:rFonts w:ascii="Symbol" w:hAnsi="Symbol"/>
      </w:rPr>
    </w:lvl>
    <w:lvl w:ilvl="7" w:tplc="00528E26">
      <w:start w:val="1"/>
      <w:numFmt w:val="bullet"/>
      <w:lvlText w:val=""/>
      <w:lvlJc w:val="left"/>
      <w:pPr>
        <w:ind w:left="720" w:hanging="360"/>
      </w:pPr>
      <w:rPr>
        <w:rFonts w:ascii="Symbol" w:hAnsi="Symbol"/>
      </w:rPr>
    </w:lvl>
    <w:lvl w:ilvl="8" w:tplc="D7C43878">
      <w:start w:val="1"/>
      <w:numFmt w:val="bullet"/>
      <w:lvlText w:val=""/>
      <w:lvlJc w:val="left"/>
      <w:pPr>
        <w:ind w:left="720" w:hanging="360"/>
      </w:pPr>
      <w:rPr>
        <w:rFonts w:ascii="Symbol" w:hAnsi="Symbol"/>
      </w:rPr>
    </w:lvl>
  </w:abstractNum>
  <w:abstractNum w:abstractNumId="15"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D57E08"/>
    <w:multiLevelType w:val="hybridMultilevel"/>
    <w:tmpl w:val="8E140FD6"/>
    <w:lvl w:ilvl="0" w:tplc="C30ACA86">
      <w:start w:val="1"/>
      <w:numFmt w:val="bullet"/>
      <w:lvlText w:val=""/>
      <w:lvlJc w:val="left"/>
      <w:pPr>
        <w:ind w:left="720" w:hanging="360"/>
      </w:pPr>
      <w:rPr>
        <w:rFonts w:ascii="Symbol" w:hAnsi="Symbol"/>
      </w:rPr>
    </w:lvl>
    <w:lvl w:ilvl="1" w:tplc="0EE23E12">
      <w:start w:val="1"/>
      <w:numFmt w:val="bullet"/>
      <w:lvlText w:val=""/>
      <w:lvlJc w:val="left"/>
      <w:pPr>
        <w:ind w:left="720" w:hanging="360"/>
      </w:pPr>
      <w:rPr>
        <w:rFonts w:ascii="Symbol" w:hAnsi="Symbol"/>
      </w:rPr>
    </w:lvl>
    <w:lvl w:ilvl="2" w:tplc="CC0EA8F6">
      <w:start w:val="1"/>
      <w:numFmt w:val="bullet"/>
      <w:lvlText w:val=""/>
      <w:lvlJc w:val="left"/>
      <w:pPr>
        <w:ind w:left="720" w:hanging="360"/>
      </w:pPr>
      <w:rPr>
        <w:rFonts w:ascii="Symbol" w:hAnsi="Symbol"/>
      </w:rPr>
    </w:lvl>
    <w:lvl w:ilvl="3" w:tplc="97EA518C">
      <w:start w:val="1"/>
      <w:numFmt w:val="bullet"/>
      <w:lvlText w:val=""/>
      <w:lvlJc w:val="left"/>
      <w:pPr>
        <w:ind w:left="720" w:hanging="360"/>
      </w:pPr>
      <w:rPr>
        <w:rFonts w:ascii="Symbol" w:hAnsi="Symbol"/>
      </w:rPr>
    </w:lvl>
    <w:lvl w:ilvl="4" w:tplc="EDD6D978">
      <w:start w:val="1"/>
      <w:numFmt w:val="bullet"/>
      <w:lvlText w:val=""/>
      <w:lvlJc w:val="left"/>
      <w:pPr>
        <w:ind w:left="720" w:hanging="360"/>
      </w:pPr>
      <w:rPr>
        <w:rFonts w:ascii="Symbol" w:hAnsi="Symbol"/>
      </w:rPr>
    </w:lvl>
    <w:lvl w:ilvl="5" w:tplc="4F70CD54">
      <w:start w:val="1"/>
      <w:numFmt w:val="bullet"/>
      <w:lvlText w:val=""/>
      <w:lvlJc w:val="left"/>
      <w:pPr>
        <w:ind w:left="720" w:hanging="360"/>
      </w:pPr>
      <w:rPr>
        <w:rFonts w:ascii="Symbol" w:hAnsi="Symbol"/>
      </w:rPr>
    </w:lvl>
    <w:lvl w:ilvl="6" w:tplc="B8C637C0">
      <w:start w:val="1"/>
      <w:numFmt w:val="bullet"/>
      <w:lvlText w:val=""/>
      <w:lvlJc w:val="left"/>
      <w:pPr>
        <w:ind w:left="720" w:hanging="360"/>
      </w:pPr>
      <w:rPr>
        <w:rFonts w:ascii="Symbol" w:hAnsi="Symbol"/>
      </w:rPr>
    </w:lvl>
    <w:lvl w:ilvl="7" w:tplc="42B45E6A">
      <w:start w:val="1"/>
      <w:numFmt w:val="bullet"/>
      <w:lvlText w:val=""/>
      <w:lvlJc w:val="left"/>
      <w:pPr>
        <w:ind w:left="720" w:hanging="360"/>
      </w:pPr>
      <w:rPr>
        <w:rFonts w:ascii="Symbol" w:hAnsi="Symbol"/>
      </w:rPr>
    </w:lvl>
    <w:lvl w:ilvl="8" w:tplc="807CBD58">
      <w:start w:val="1"/>
      <w:numFmt w:val="bullet"/>
      <w:lvlText w:val=""/>
      <w:lvlJc w:val="left"/>
      <w:pPr>
        <w:ind w:left="720" w:hanging="360"/>
      </w:pPr>
      <w:rPr>
        <w:rFonts w:ascii="Symbol" w:hAnsi="Symbol"/>
      </w:rPr>
    </w:lvl>
  </w:abstractNum>
  <w:abstractNum w:abstractNumId="18" w15:restartNumberingAfterBreak="0">
    <w:nsid w:val="612A5C95"/>
    <w:multiLevelType w:val="hybridMultilevel"/>
    <w:tmpl w:val="017C4292"/>
    <w:lvl w:ilvl="0" w:tplc="3564852A">
      <w:start w:val="1"/>
      <w:numFmt w:val="bullet"/>
      <w:lvlText w:val=""/>
      <w:lvlJc w:val="left"/>
      <w:pPr>
        <w:ind w:left="1160" w:hanging="360"/>
      </w:pPr>
      <w:rPr>
        <w:rFonts w:ascii="Symbol" w:hAnsi="Symbol"/>
      </w:rPr>
    </w:lvl>
    <w:lvl w:ilvl="1" w:tplc="204439B2">
      <w:start w:val="1"/>
      <w:numFmt w:val="bullet"/>
      <w:lvlText w:val=""/>
      <w:lvlJc w:val="left"/>
      <w:pPr>
        <w:ind w:left="1160" w:hanging="360"/>
      </w:pPr>
      <w:rPr>
        <w:rFonts w:ascii="Symbol" w:hAnsi="Symbol"/>
      </w:rPr>
    </w:lvl>
    <w:lvl w:ilvl="2" w:tplc="E6C8228C">
      <w:start w:val="1"/>
      <w:numFmt w:val="bullet"/>
      <w:lvlText w:val=""/>
      <w:lvlJc w:val="left"/>
      <w:pPr>
        <w:ind w:left="1160" w:hanging="360"/>
      </w:pPr>
      <w:rPr>
        <w:rFonts w:ascii="Symbol" w:hAnsi="Symbol"/>
      </w:rPr>
    </w:lvl>
    <w:lvl w:ilvl="3" w:tplc="A64C5192">
      <w:start w:val="1"/>
      <w:numFmt w:val="bullet"/>
      <w:lvlText w:val=""/>
      <w:lvlJc w:val="left"/>
      <w:pPr>
        <w:ind w:left="1160" w:hanging="360"/>
      </w:pPr>
      <w:rPr>
        <w:rFonts w:ascii="Symbol" w:hAnsi="Symbol"/>
      </w:rPr>
    </w:lvl>
    <w:lvl w:ilvl="4" w:tplc="A87E5450">
      <w:start w:val="1"/>
      <w:numFmt w:val="bullet"/>
      <w:lvlText w:val=""/>
      <w:lvlJc w:val="left"/>
      <w:pPr>
        <w:ind w:left="1160" w:hanging="360"/>
      </w:pPr>
      <w:rPr>
        <w:rFonts w:ascii="Symbol" w:hAnsi="Symbol"/>
      </w:rPr>
    </w:lvl>
    <w:lvl w:ilvl="5" w:tplc="E7427A18">
      <w:start w:val="1"/>
      <w:numFmt w:val="bullet"/>
      <w:lvlText w:val=""/>
      <w:lvlJc w:val="left"/>
      <w:pPr>
        <w:ind w:left="1160" w:hanging="360"/>
      </w:pPr>
      <w:rPr>
        <w:rFonts w:ascii="Symbol" w:hAnsi="Symbol"/>
      </w:rPr>
    </w:lvl>
    <w:lvl w:ilvl="6" w:tplc="5A9C93FE">
      <w:start w:val="1"/>
      <w:numFmt w:val="bullet"/>
      <w:lvlText w:val=""/>
      <w:lvlJc w:val="left"/>
      <w:pPr>
        <w:ind w:left="1160" w:hanging="360"/>
      </w:pPr>
      <w:rPr>
        <w:rFonts w:ascii="Symbol" w:hAnsi="Symbol"/>
      </w:rPr>
    </w:lvl>
    <w:lvl w:ilvl="7" w:tplc="0BFE7D1A">
      <w:start w:val="1"/>
      <w:numFmt w:val="bullet"/>
      <w:lvlText w:val=""/>
      <w:lvlJc w:val="left"/>
      <w:pPr>
        <w:ind w:left="1160" w:hanging="360"/>
      </w:pPr>
      <w:rPr>
        <w:rFonts w:ascii="Symbol" w:hAnsi="Symbol"/>
      </w:rPr>
    </w:lvl>
    <w:lvl w:ilvl="8" w:tplc="D764A1C8">
      <w:start w:val="1"/>
      <w:numFmt w:val="bullet"/>
      <w:lvlText w:val=""/>
      <w:lvlJc w:val="left"/>
      <w:pPr>
        <w:ind w:left="1160" w:hanging="360"/>
      </w:pPr>
      <w:rPr>
        <w:rFonts w:ascii="Symbol" w:hAnsi="Symbol"/>
      </w:rPr>
    </w:lvl>
  </w:abstractNum>
  <w:abstractNum w:abstractNumId="19" w15:restartNumberingAfterBreak="0">
    <w:nsid w:val="7A2E78EE"/>
    <w:multiLevelType w:val="hybridMultilevel"/>
    <w:tmpl w:val="3B4A0C56"/>
    <w:lvl w:ilvl="0" w:tplc="9522E546">
      <w:start w:val="1"/>
      <w:numFmt w:val="bullet"/>
      <w:lvlText w:val=""/>
      <w:lvlJc w:val="left"/>
      <w:pPr>
        <w:ind w:left="1160" w:hanging="360"/>
      </w:pPr>
      <w:rPr>
        <w:rFonts w:ascii="Symbol" w:hAnsi="Symbol"/>
      </w:rPr>
    </w:lvl>
    <w:lvl w:ilvl="1" w:tplc="32344828">
      <w:start w:val="1"/>
      <w:numFmt w:val="bullet"/>
      <w:lvlText w:val=""/>
      <w:lvlJc w:val="left"/>
      <w:pPr>
        <w:ind w:left="1160" w:hanging="360"/>
      </w:pPr>
      <w:rPr>
        <w:rFonts w:ascii="Symbol" w:hAnsi="Symbol"/>
      </w:rPr>
    </w:lvl>
    <w:lvl w:ilvl="2" w:tplc="A84CDCCA">
      <w:start w:val="1"/>
      <w:numFmt w:val="bullet"/>
      <w:lvlText w:val=""/>
      <w:lvlJc w:val="left"/>
      <w:pPr>
        <w:ind w:left="1160" w:hanging="360"/>
      </w:pPr>
      <w:rPr>
        <w:rFonts w:ascii="Symbol" w:hAnsi="Symbol"/>
      </w:rPr>
    </w:lvl>
    <w:lvl w:ilvl="3" w:tplc="E59C3E9A">
      <w:start w:val="1"/>
      <w:numFmt w:val="bullet"/>
      <w:lvlText w:val=""/>
      <w:lvlJc w:val="left"/>
      <w:pPr>
        <w:ind w:left="1160" w:hanging="360"/>
      </w:pPr>
      <w:rPr>
        <w:rFonts w:ascii="Symbol" w:hAnsi="Symbol"/>
      </w:rPr>
    </w:lvl>
    <w:lvl w:ilvl="4" w:tplc="10FA9126">
      <w:start w:val="1"/>
      <w:numFmt w:val="bullet"/>
      <w:lvlText w:val=""/>
      <w:lvlJc w:val="left"/>
      <w:pPr>
        <w:ind w:left="1160" w:hanging="360"/>
      </w:pPr>
      <w:rPr>
        <w:rFonts w:ascii="Symbol" w:hAnsi="Symbol"/>
      </w:rPr>
    </w:lvl>
    <w:lvl w:ilvl="5" w:tplc="0122BAE6">
      <w:start w:val="1"/>
      <w:numFmt w:val="bullet"/>
      <w:lvlText w:val=""/>
      <w:lvlJc w:val="left"/>
      <w:pPr>
        <w:ind w:left="1160" w:hanging="360"/>
      </w:pPr>
      <w:rPr>
        <w:rFonts w:ascii="Symbol" w:hAnsi="Symbol"/>
      </w:rPr>
    </w:lvl>
    <w:lvl w:ilvl="6" w:tplc="7D3281D0">
      <w:start w:val="1"/>
      <w:numFmt w:val="bullet"/>
      <w:lvlText w:val=""/>
      <w:lvlJc w:val="left"/>
      <w:pPr>
        <w:ind w:left="1160" w:hanging="360"/>
      </w:pPr>
      <w:rPr>
        <w:rFonts w:ascii="Symbol" w:hAnsi="Symbol"/>
      </w:rPr>
    </w:lvl>
    <w:lvl w:ilvl="7" w:tplc="9D1238F0">
      <w:start w:val="1"/>
      <w:numFmt w:val="bullet"/>
      <w:lvlText w:val=""/>
      <w:lvlJc w:val="left"/>
      <w:pPr>
        <w:ind w:left="1160" w:hanging="360"/>
      </w:pPr>
      <w:rPr>
        <w:rFonts w:ascii="Symbol" w:hAnsi="Symbol"/>
      </w:rPr>
    </w:lvl>
    <w:lvl w:ilvl="8" w:tplc="BB7C3D5C">
      <w:start w:val="1"/>
      <w:numFmt w:val="bullet"/>
      <w:lvlText w:val=""/>
      <w:lvlJc w:val="left"/>
      <w:pPr>
        <w:ind w:left="1160" w:hanging="360"/>
      </w:pPr>
      <w:rPr>
        <w:rFonts w:ascii="Symbol" w:hAnsi="Symbol"/>
      </w:rPr>
    </w:lvl>
  </w:abstractNum>
  <w:num w:numId="1" w16cid:durableId="1213730297">
    <w:abstractNumId w:val="12"/>
  </w:num>
  <w:num w:numId="2" w16cid:durableId="1630014826">
    <w:abstractNumId w:val="15"/>
  </w:num>
  <w:num w:numId="3" w16cid:durableId="131364050">
    <w:abstractNumId w:val="16"/>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 w:numId="14" w16cid:durableId="2008095610">
    <w:abstractNumId w:val="11"/>
  </w:num>
  <w:num w:numId="15" w16cid:durableId="1017731064">
    <w:abstractNumId w:val="13"/>
  </w:num>
  <w:num w:numId="16" w16cid:durableId="979968212">
    <w:abstractNumId w:val="17"/>
  </w:num>
  <w:num w:numId="17" w16cid:durableId="104811716">
    <w:abstractNumId w:val="18"/>
  </w:num>
  <w:num w:numId="18" w16cid:durableId="609777100">
    <w:abstractNumId w:val="10"/>
  </w:num>
  <w:num w:numId="19" w16cid:durableId="1449664940">
    <w:abstractNumId w:val="14"/>
  </w:num>
  <w:num w:numId="20" w16cid:durableId="85904719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4107"/>
    <w:rsid w:val="00085172"/>
    <w:rsid w:val="00091004"/>
    <w:rsid w:val="000940E3"/>
    <w:rsid w:val="00095F89"/>
    <w:rsid w:val="00096E96"/>
    <w:rsid w:val="000A1EBD"/>
    <w:rsid w:val="000A753F"/>
    <w:rsid w:val="000B15B8"/>
    <w:rsid w:val="000B1B5B"/>
    <w:rsid w:val="000B39AE"/>
    <w:rsid w:val="000B3B39"/>
    <w:rsid w:val="000B7E5A"/>
    <w:rsid w:val="000C0D2E"/>
    <w:rsid w:val="000C46C0"/>
    <w:rsid w:val="000C52D2"/>
    <w:rsid w:val="000C6275"/>
    <w:rsid w:val="000D301A"/>
    <w:rsid w:val="000D33AA"/>
    <w:rsid w:val="000D4A41"/>
    <w:rsid w:val="000D4CB8"/>
    <w:rsid w:val="000D7CC9"/>
    <w:rsid w:val="000E447D"/>
    <w:rsid w:val="000E4E97"/>
    <w:rsid w:val="000E5BCE"/>
    <w:rsid w:val="000E5C41"/>
    <w:rsid w:val="000E7B60"/>
    <w:rsid w:val="000F0052"/>
    <w:rsid w:val="000F3B99"/>
    <w:rsid w:val="000F732C"/>
    <w:rsid w:val="00102714"/>
    <w:rsid w:val="00102AD3"/>
    <w:rsid w:val="0010365B"/>
    <w:rsid w:val="00104D78"/>
    <w:rsid w:val="00106164"/>
    <w:rsid w:val="00113BDE"/>
    <w:rsid w:val="00113D16"/>
    <w:rsid w:val="0011436A"/>
    <w:rsid w:val="00115589"/>
    <w:rsid w:val="00121E99"/>
    <w:rsid w:val="00122361"/>
    <w:rsid w:val="001225A4"/>
    <w:rsid w:val="0012357A"/>
    <w:rsid w:val="001270BF"/>
    <w:rsid w:val="00130057"/>
    <w:rsid w:val="00134B67"/>
    <w:rsid w:val="00135137"/>
    <w:rsid w:val="00135E39"/>
    <w:rsid w:val="001369F8"/>
    <w:rsid w:val="00136A80"/>
    <w:rsid w:val="00142C8C"/>
    <w:rsid w:val="00144091"/>
    <w:rsid w:val="001472C6"/>
    <w:rsid w:val="00154BA0"/>
    <w:rsid w:val="00155DF7"/>
    <w:rsid w:val="00157BD2"/>
    <w:rsid w:val="00173E8D"/>
    <w:rsid w:val="001770FD"/>
    <w:rsid w:val="00181449"/>
    <w:rsid w:val="00186C02"/>
    <w:rsid w:val="00186E51"/>
    <w:rsid w:val="001871B3"/>
    <w:rsid w:val="00190891"/>
    <w:rsid w:val="00190C0A"/>
    <w:rsid w:val="001914B6"/>
    <w:rsid w:val="001939F9"/>
    <w:rsid w:val="001944A7"/>
    <w:rsid w:val="00196124"/>
    <w:rsid w:val="001A005E"/>
    <w:rsid w:val="001A3FA5"/>
    <w:rsid w:val="001A4DE6"/>
    <w:rsid w:val="001A6CA2"/>
    <w:rsid w:val="001B0640"/>
    <w:rsid w:val="001B1FC8"/>
    <w:rsid w:val="001C18B0"/>
    <w:rsid w:val="001C2AD5"/>
    <w:rsid w:val="001C50F3"/>
    <w:rsid w:val="001C70B8"/>
    <w:rsid w:val="001D6969"/>
    <w:rsid w:val="001D7B3F"/>
    <w:rsid w:val="001E0778"/>
    <w:rsid w:val="001E4A9D"/>
    <w:rsid w:val="001F03F8"/>
    <w:rsid w:val="0020107D"/>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224C"/>
    <w:rsid w:val="00243F07"/>
    <w:rsid w:val="00251BE8"/>
    <w:rsid w:val="00251D30"/>
    <w:rsid w:val="00252B13"/>
    <w:rsid w:val="0025391A"/>
    <w:rsid w:val="00253A24"/>
    <w:rsid w:val="0025524D"/>
    <w:rsid w:val="00257EC9"/>
    <w:rsid w:val="0026775A"/>
    <w:rsid w:val="00270E2B"/>
    <w:rsid w:val="00271081"/>
    <w:rsid w:val="002723CE"/>
    <w:rsid w:val="00272670"/>
    <w:rsid w:val="0027445C"/>
    <w:rsid w:val="002769C8"/>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2F6E1D"/>
    <w:rsid w:val="00300BF7"/>
    <w:rsid w:val="00303BC0"/>
    <w:rsid w:val="00306672"/>
    <w:rsid w:val="00321FE7"/>
    <w:rsid w:val="00325444"/>
    <w:rsid w:val="00334ABB"/>
    <w:rsid w:val="003364DB"/>
    <w:rsid w:val="00343CDF"/>
    <w:rsid w:val="0034575C"/>
    <w:rsid w:val="00350D46"/>
    <w:rsid w:val="00350FBA"/>
    <w:rsid w:val="0035298F"/>
    <w:rsid w:val="00356504"/>
    <w:rsid w:val="00356F8B"/>
    <w:rsid w:val="00361475"/>
    <w:rsid w:val="00370254"/>
    <w:rsid w:val="003702FD"/>
    <w:rsid w:val="00372FE9"/>
    <w:rsid w:val="003750D5"/>
    <w:rsid w:val="0038087E"/>
    <w:rsid w:val="0038243F"/>
    <w:rsid w:val="00391951"/>
    <w:rsid w:val="00392283"/>
    <w:rsid w:val="003934C2"/>
    <w:rsid w:val="00397947"/>
    <w:rsid w:val="003A608B"/>
    <w:rsid w:val="003A7457"/>
    <w:rsid w:val="003B08A1"/>
    <w:rsid w:val="003B71DE"/>
    <w:rsid w:val="003B75F8"/>
    <w:rsid w:val="003C0B09"/>
    <w:rsid w:val="003C0F96"/>
    <w:rsid w:val="003C1665"/>
    <w:rsid w:val="003D2217"/>
    <w:rsid w:val="003D296D"/>
    <w:rsid w:val="003D2E04"/>
    <w:rsid w:val="003E6EBD"/>
    <w:rsid w:val="003F01DF"/>
    <w:rsid w:val="003F20F8"/>
    <w:rsid w:val="003F48E6"/>
    <w:rsid w:val="003F50A5"/>
    <w:rsid w:val="003F5D11"/>
    <w:rsid w:val="00401B6F"/>
    <w:rsid w:val="004044DA"/>
    <w:rsid w:val="00406E39"/>
    <w:rsid w:val="00410E69"/>
    <w:rsid w:val="00411C09"/>
    <w:rsid w:val="0041312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0CCC"/>
    <w:rsid w:val="00492769"/>
    <w:rsid w:val="00492BFA"/>
    <w:rsid w:val="004949D5"/>
    <w:rsid w:val="00496F24"/>
    <w:rsid w:val="00497AB3"/>
    <w:rsid w:val="004A1729"/>
    <w:rsid w:val="004A35A1"/>
    <w:rsid w:val="004A62A5"/>
    <w:rsid w:val="004A6E11"/>
    <w:rsid w:val="004A74A8"/>
    <w:rsid w:val="004B2019"/>
    <w:rsid w:val="004B21F0"/>
    <w:rsid w:val="004C0B99"/>
    <w:rsid w:val="004C146A"/>
    <w:rsid w:val="004C1DFF"/>
    <w:rsid w:val="004C27E4"/>
    <w:rsid w:val="004D17F2"/>
    <w:rsid w:val="004D30B7"/>
    <w:rsid w:val="004D34E2"/>
    <w:rsid w:val="004D3FDC"/>
    <w:rsid w:val="004D4491"/>
    <w:rsid w:val="004D4B01"/>
    <w:rsid w:val="004D503E"/>
    <w:rsid w:val="004D54FB"/>
    <w:rsid w:val="004D60C4"/>
    <w:rsid w:val="004E239E"/>
    <w:rsid w:val="004E57CC"/>
    <w:rsid w:val="004F0916"/>
    <w:rsid w:val="004F1CF9"/>
    <w:rsid w:val="00502498"/>
    <w:rsid w:val="005040B2"/>
    <w:rsid w:val="00506E12"/>
    <w:rsid w:val="00510AC4"/>
    <w:rsid w:val="00512449"/>
    <w:rsid w:val="00516192"/>
    <w:rsid w:val="00516A01"/>
    <w:rsid w:val="005175AF"/>
    <w:rsid w:val="00517FEE"/>
    <w:rsid w:val="00522885"/>
    <w:rsid w:val="00527EAC"/>
    <w:rsid w:val="00535AFA"/>
    <w:rsid w:val="00540BF4"/>
    <w:rsid w:val="005414BA"/>
    <w:rsid w:val="00542742"/>
    <w:rsid w:val="00545477"/>
    <w:rsid w:val="00550B8C"/>
    <w:rsid w:val="00550DFC"/>
    <w:rsid w:val="00552431"/>
    <w:rsid w:val="00555548"/>
    <w:rsid w:val="00555C1C"/>
    <w:rsid w:val="00557610"/>
    <w:rsid w:val="005614B6"/>
    <w:rsid w:val="00565E4D"/>
    <w:rsid w:val="00570534"/>
    <w:rsid w:val="005715F0"/>
    <w:rsid w:val="005726BE"/>
    <w:rsid w:val="00573042"/>
    <w:rsid w:val="0057787A"/>
    <w:rsid w:val="005802AC"/>
    <w:rsid w:val="005809E7"/>
    <w:rsid w:val="00596292"/>
    <w:rsid w:val="00596520"/>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67F8"/>
    <w:rsid w:val="005F766E"/>
    <w:rsid w:val="00604770"/>
    <w:rsid w:val="00605CDE"/>
    <w:rsid w:val="00607C6B"/>
    <w:rsid w:val="00610635"/>
    <w:rsid w:val="006110C5"/>
    <w:rsid w:val="00621B86"/>
    <w:rsid w:val="006225E7"/>
    <w:rsid w:val="00632FBC"/>
    <w:rsid w:val="00640155"/>
    <w:rsid w:val="006401B1"/>
    <w:rsid w:val="0064467B"/>
    <w:rsid w:val="006446CB"/>
    <w:rsid w:val="00645DF0"/>
    <w:rsid w:val="006461BA"/>
    <w:rsid w:val="0065093F"/>
    <w:rsid w:val="006516DA"/>
    <w:rsid w:val="0065222C"/>
    <w:rsid w:val="00652D10"/>
    <w:rsid w:val="006533F6"/>
    <w:rsid w:val="0065561B"/>
    <w:rsid w:val="0065566C"/>
    <w:rsid w:val="00661376"/>
    <w:rsid w:val="00661AC8"/>
    <w:rsid w:val="006629F7"/>
    <w:rsid w:val="006630CA"/>
    <w:rsid w:val="006634EE"/>
    <w:rsid w:val="00665A16"/>
    <w:rsid w:val="00667F62"/>
    <w:rsid w:val="00672944"/>
    <w:rsid w:val="006737C6"/>
    <w:rsid w:val="00675D9C"/>
    <w:rsid w:val="006764A2"/>
    <w:rsid w:val="00676700"/>
    <w:rsid w:val="00682E5C"/>
    <w:rsid w:val="0068426F"/>
    <w:rsid w:val="00685EA8"/>
    <w:rsid w:val="006866CE"/>
    <w:rsid w:val="00686761"/>
    <w:rsid w:val="00686AE3"/>
    <w:rsid w:val="00694725"/>
    <w:rsid w:val="006A53B3"/>
    <w:rsid w:val="006B0739"/>
    <w:rsid w:val="006B18C5"/>
    <w:rsid w:val="006B71C3"/>
    <w:rsid w:val="006C2A1A"/>
    <w:rsid w:val="006D31A2"/>
    <w:rsid w:val="006E31B3"/>
    <w:rsid w:val="006E59E2"/>
    <w:rsid w:val="006E6D0B"/>
    <w:rsid w:val="006E6F08"/>
    <w:rsid w:val="006E73CB"/>
    <w:rsid w:val="006E7B7D"/>
    <w:rsid w:val="006F3F6B"/>
    <w:rsid w:val="006F55B8"/>
    <w:rsid w:val="006F64AB"/>
    <w:rsid w:val="00704E2E"/>
    <w:rsid w:val="0071364F"/>
    <w:rsid w:val="00720200"/>
    <w:rsid w:val="00731967"/>
    <w:rsid w:val="00737125"/>
    <w:rsid w:val="00740DB3"/>
    <w:rsid w:val="00743F40"/>
    <w:rsid w:val="0074628D"/>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A6F04"/>
    <w:rsid w:val="007B20D8"/>
    <w:rsid w:val="007B4146"/>
    <w:rsid w:val="007B4C3F"/>
    <w:rsid w:val="007B7AC2"/>
    <w:rsid w:val="007C2C3C"/>
    <w:rsid w:val="007C5281"/>
    <w:rsid w:val="007C549D"/>
    <w:rsid w:val="007C644F"/>
    <w:rsid w:val="007C7DB3"/>
    <w:rsid w:val="007D0889"/>
    <w:rsid w:val="007D3380"/>
    <w:rsid w:val="007D41E7"/>
    <w:rsid w:val="007D45EC"/>
    <w:rsid w:val="007D49EF"/>
    <w:rsid w:val="007D671C"/>
    <w:rsid w:val="007D73F4"/>
    <w:rsid w:val="007E1219"/>
    <w:rsid w:val="007E61BF"/>
    <w:rsid w:val="007E63AF"/>
    <w:rsid w:val="007F1961"/>
    <w:rsid w:val="007F55A4"/>
    <w:rsid w:val="007F705D"/>
    <w:rsid w:val="007F71EE"/>
    <w:rsid w:val="007F73BC"/>
    <w:rsid w:val="007F772D"/>
    <w:rsid w:val="00806019"/>
    <w:rsid w:val="00806B60"/>
    <w:rsid w:val="0080786C"/>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0ED7"/>
    <w:rsid w:val="0085286A"/>
    <w:rsid w:val="00852A89"/>
    <w:rsid w:val="008533B0"/>
    <w:rsid w:val="00855CFE"/>
    <w:rsid w:val="00861C22"/>
    <w:rsid w:val="00862477"/>
    <w:rsid w:val="00863E48"/>
    <w:rsid w:val="00865DE8"/>
    <w:rsid w:val="00872557"/>
    <w:rsid w:val="008727B2"/>
    <w:rsid w:val="008734E6"/>
    <w:rsid w:val="00874879"/>
    <w:rsid w:val="008756D1"/>
    <w:rsid w:val="00876ABB"/>
    <w:rsid w:val="00886655"/>
    <w:rsid w:val="0089299D"/>
    <w:rsid w:val="008947FD"/>
    <w:rsid w:val="008951E8"/>
    <w:rsid w:val="00895E79"/>
    <w:rsid w:val="008A33EB"/>
    <w:rsid w:val="008A63BB"/>
    <w:rsid w:val="008B57B0"/>
    <w:rsid w:val="008B5B33"/>
    <w:rsid w:val="008B6C36"/>
    <w:rsid w:val="008B7716"/>
    <w:rsid w:val="008C0F0C"/>
    <w:rsid w:val="008C25F2"/>
    <w:rsid w:val="008C4BB3"/>
    <w:rsid w:val="008C4FD9"/>
    <w:rsid w:val="008C58E6"/>
    <w:rsid w:val="008C5E56"/>
    <w:rsid w:val="008D09E0"/>
    <w:rsid w:val="008D4D7A"/>
    <w:rsid w:val="008E1D85"/>
    <w:rsid w:val="008E2C7B"/>
    <w:rsid w:val="008E54DF"/>
    <w:rsid w:val="008F1577"/>
    <w:rsid w:val="00904481"/>
    <w:rsid w:val="00906D7C"/>
    <w:rsid w:val="009076DD"/>
    <w:rsid w:val="00912872"/>
    <w:rsid w:val="00913BC8"/>
    <w:rsid w:val="00916FE4"/>
    <w:rsid w:val="00917B27"/>
    <w:rsid w:val="00920D91"/>
    <w:rsid w:val="00921491"/>
    <w:rsid w:val="0092267B"/>
    <w:rsid w:val="009239E8"/>
    <w:rsid w:val="009261F9"/>
    <w:rsid w:val="00926AD3"/>
    <w:rsid w:val="00927E9F"/>
    <w:rsid w:val="009338C0"/>
    <w:rsid w:val="00933A31"/>
    <w:rsid w:val="00942120"/>
    <w:rsid w:val="0095075A"/>
    <w:rsid w:val="009527AE"/>
    <w:rsid w:val="00953DAA"/>
    <w:rsid w:val="009541A5"/>
    <w:rsid w:val="009558FF"/>
    <w:rsid w:val="0096139C"/>
    <w:rsid w:val="009636BB"/>
    <w:rsid w:val="00963BE8"/>
    <w:rsid w:val="00971055"/>
    <w:rsid w:val="0097120B"/>
    <w:rsid w:val="0097262D"/>
    <w:rsid w:val="009729E0"/>
    <w:rsid w:val="009731C8"/>
    <w:rsid w:val="00977A9D"/>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454C"/>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246A"/>
    <w:rsid w:val="00A03B90"/>
    <w:rsid w:val="00A04247"/>
    <w:rsid w:val="00A0438A"/>
    <w:rsid w:val="00A0549A"/>
    <w:rsid w:val="00A05544"/>
    <w:rsid w:val="00A06A5E"/>
    <w:rsid w:val="00A10AB5"/>
    <w:rsid w:val="00A1462C"/>
    <w:rsid w:val="00A1520C"/>
    <w:rsid w:val="00A17161"/>
    <w:rsid w:val="00A174B3"/>
    <w:rsid w:val="00A208D5"/>
    <w:rsid w:val="00A23642"/>
    <w:rsid w:val="00A24AC9"/>
    <w:rsid w:val="00A25F89"/>
    <w:rsid w:val="00A3694B"/>
    <w:rsid w:val="00A41519"/>
    <w:rsid w:val="00A42695"/>
    <w:rsid w:val="00A42D06"/>
    <w:rsid w:val="00A470B7"/>
    <w:rsid w:val="00A47337"/>
    <w:rsid w:val="00A507F1"/>
    <w:rsid w:val="00A50A88"/>
    <w:rsid w:val="00A51C3E"/>
    <w:rsid w:val="00A51D1C"/>
    <w:rsid w:val="00A5210A"/>
    <w:rsid w:val="00A52283"/>
    <w:rsid w:val="00A537BA"/>
    <w:rsid w:val="00A546B5"/>
    <w:rsid w:val="00A57569"/>
    <w:rsid w:val="00A612A9"/>
    <w:rsid w:val="00A626E8"/>
    <w:rsid w:val="00A6301D"/>
    <w:rsid w:val="00A65B5D"/>
    <w:rsid w:val="00A65E8A"/>
    <w:rsid w:val="00A67DC9"/>
    <w:rsid w:val="00A7057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A6A55"/>
    <w:rsid w:val="00AB4283"/>
    <w:rsid w:val="00AB64A5"/>
    <w:rsid w:val="00AB6D2F"/>
    <w:rsid w:val="00AC193E"/>
    <w:rsid w:val="00AC6126"/>
    <w:rsid w:val="00AD122B"/>
    <w:rsid w:val="00AD1DB6"/>
    <w:rsid w:val="00AD4AF6"/>
    <w:rsid w:val="00AD541A"/>
    <w:rsid w:val="00AD7169"/>
    <w:rsid w:val="00AD790C"/>
    <w:rsid w:val="00AE345D"/>
    <w:rsid w:val="00AE593E"/>
    <w:rsid w:val="00AE60FB"/>
    <w:rsid w:val="00AF2FEA"/>
    <w:rsid w:val="00AF3006"/>
    <w:rsid w:val="00AF43FA"/>
    <w:rsid w:val="00AF5D44"/>
    <w:rsid w:val="00B007CF"/>
    <w:rsid w:val="00B014F8"/>
    <w:rsid w:val="00B02734"/>
    <w:rsid w:val="00B07A6C"/>
    <w:rsid w:val="00B1561F"/>
    <w:rsid w:val="00B17156"/>
    <w:rsid w:val="00B214F6"/>
    <w:rsid w:val="00B21EED"/>
    <w:rsid w:val="00B22865"/>
    <w:rsid w:val="00B23BF4"/>
    <w:rsid w:val="00B23C5B"/>
    <w:rsid w:val="00B31239"/>
    <w:rsid w:val="00B3129E"/>
    <w:rsid w:val="00B33CA0"/>
    <w:rsid w:val="00B42E9A"/>
    <w:rsid w:val="00B456C4"/>
    <w:rsid w:val="00B50127"/>
    <w:rsid w:val="00B51E0B"/>
    <w:rsid w:val="00B5344A"/>
    <w:rsid w:val="00B560E6"/>
    <w:rsid w:val="00B60167"/>
    <w:rsid w:val="00B604B5"/>
    <w:rsid w:val="00B619F3"/>
    <w:rsid w:val="00B6253E"/>
    <w:rsid w:val="00B63A2C"/>
    <w:rsid w:val="00B641E2"/>
    <w:rsid w:val="00B66663"/>
    <w:rsid w:val="00B67CA4"/>
    <w:rsid w:val="00B70726"/>
    <w:rsid w:val="00B7394B"/>
    <w:rsid w:val="00B805C5"/>
    <w:rsid w:val="00B8088C"/>
    <w:rsid w:val="00B80AD8"/>
    <w:rsid w:val="00B87166"/>
    <w:rsid w:val="00B954D4"/>
    <w:rsid w:val="00B9608B"/>
    <w:rsid w:val="00B9766B"/>
    <w:rsid w:val="00B978AD"/>
    <w:rsid w:val="00BA0326"/>
    <w:rsid w:val="00BA1F2F"/>
    <w:rsid w:val="00BA4EB2"/>
    <w:rsid w:val="00BA6537"/>
    <w:rsid w:val="00BB0BD9"/>
    <w:rsid w:val="00BB3576"/>
    <w:rsid w:val="00BB3F03"/>
    <w:rsid w:val="00BC0312"/>
    <w:rsid w:val="00BC0D0C"/>
    <w:rsid w:val="00BC3BEE"/>
    <w:rsid w:val="00BD0260"/>
    <w:rsid w:val="00BD1076"/>
    <w:rsid w:val="00BD15A7"/>
    <w:rsid w:val="00BD410B"/>
    <w:rsid w:val="00BD4282"/>
    <w:rsid w:val="00BD538F"/>
    <w:rsid w:val="00BE1F5E"/>
    <w:rsid w:val="00BE2EB1"/>
    <w:rsid w:val="00BE6B57"/>
    <w:rsid w:val="00BF0972"/>
    <w:rsid w:val="00BF16F0"/>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0D94"/>
    <w:rsid w:val="00C21135"/>
    <w:rsid w:val="00C22AFA"/>
    <w:rsid w:val="00C244FA"/>
    <w:rsid w:val="00C25FC5"/>
    <w:rsid w:val="00C26C33"/>
    <w:rsid w:val="00C3093F"/>
    <w:rsid w:val="00C30A00"/>
    <w:rsid w:val="00C30FEC"/>
    <w:rsid w:val="00C311B7"/>
    <w:rsid w:val="00C33EFF"/>
    <w:rsid w:val="00C36F14"/>
    <w:rsid w:val="00C411F9"/>
    <w:rsid w:val="00C4277C"/>
    <w:rsid w:val="00C44700"/>
    <w:rsid w:val="00C47E71"/>
    <w:rsid w:val="00C509E1"/>
    <w:rsid w:val="00C54AA4"/>
    <w:rsid w:val="00C55931"/>
    <w:rsid w:val="00C636AA"/>
    <w:rsid w:val="00C77090"/>
    <w:rsid w:val="00C801F4"/>
    <w:rsid w:val="00C84766"/>
    <w:rsid w:val="00C90C35"/>
    <w:rsid w:val="00C911A0"/>
    <w:rsid w:val="00C93E33"/>
    <w:rsid w:val="00C94882"/>
    <w:rsid w:val="00C95382"/>
    <w:rsid w:val="00C971EA"/>
    <w:rsid w:val="00CA1A4E"/>
    <w:rsid w:val="00CA3E11"/>
    <w:rsid w:val="00CA659A"/>
    <w:rsid w:val="00CB1138"/>
    <w:rsid w:val="00CB4DB6"/>
    <w:rsid w:val="00CB51F2"/>
    <w:rsid w:val="00CB7CD4"/>
    <w:rsid w:val="00CC1AB5"/>
    <w:rsid w:val="00CC3A76"/>
    <w:rsid w:val="00CC67BE"/>
    <w:rsid w:val="00CD20A9"/>
    <w:rsid w:val="00CD2127"/>
    <w:rsid w:val="00CD3DCA"/>
    <w:rsid w:val="00CD6601"/>
    <w:rsid w:val="00CF025C"/>
    <w:rsid w:val="00CF0E03"/>
    <w:rsid w:val="00CF220F"/>
    <w:rsid w:val="00CF305D"/>
    <w:rsid w:val="00CF5880"/>
    <w:rsid w:val="00D04530"/>
    <w:rsid w:val="00D16298"/>
    <w:rsid w:val="00D16973"/>
    <w:rsid w:val="00D1740A"/>
    <w:rsid w:val="00D17CDE"/>
    <w:rsid w:val="00D236AA"/>
    <w:rsid w:val="00D272A5"/>
    <w:rsid w:val="00D346CA"/>
    <w:rsid w:val="00D34803"/>
    <w:rsid w:val="00D364E3"/>
    <w:rsid w:val="00D369C3"/>
    <w:rsid w:val="00D42FAE"/>
    <w:rsid w:val="00D44813"/>
    <w:rsid w:val="00D45A9D"/>
    <w:rsid w:val="00D45BF3"/>
    <w:rsid w:val="00D45EC1"/>
    <w:rsid w:val="00D4755D"/>
    <w:rsid w:val="00D4776B"/>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12D9"/>
    <w:rsid w:val="00D83879"/>
    <w:rsid w:val="00D903DC"/>
    <w:rsid w:val="00D90B75"/>
    <w:rsid w:val="00D97385"/>
    <w:rsid w:val="00D97C66"/>
    <w:rsid w:val="00DA4DCC"/>
    <w:rsid w:val="00DA7B63"/>
    <w:rsid w:val="00DB0E5C"/>
    <w:rsid w:val="00DB2856"/>
    <w:rsid w:val="00DB3F06"/>
    <w:rsid w:val="00DB6737"/>
    <w:rsid w:val="00DC00EA"/>
    <w:rsid w:val="00DC2451"/>
    <w:rsid w:val="00DC2A61"/>
    <w:rsid w:val="00DC2FA5"/>
    <w:rsid w:val="00DC328B"/>
    <w:rsid w:val="00DC3E2F"/>
    <w:rsid w:val="00DC714A"/>
    <w:rsid w:val="00DC794A"/>
    <w:rsid w:val="00DD147F"/>
    <w:rsid w:val="00DD745B"/>
    <w:rsid w:val="00DD7D8A"/>
    <w:rsid w:val="00DE7E3B"/>
    <w:rsid w:val="00DF79C2"/>
    <w:rsid w:val="00E05884"/>
    <w:rsid w:val="00E05D44"/>
    <w:rsid w:val="00E07B51"/>
    <w:rsid w:val="00E1219C"/>
    <w:rsid w:val="00E13C2E"/>
    <w:rsid w:val="00E146A7"/>
    <w:rsid w:val="00E1712A"/>
    <w:rsid w:val="00E204C9"/>
    <w:rsid w:val="00E20E3D"/>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8759F"/>
    <w:rsid w:val="00E93169"/>
    <w:rsid w:val="00E93F34"/>
    <w:rsid w:val="00E96533"/>
    <w:rsid w:val="00E97789"/>
    <w:rsid w:val="00EA2278"/>
    <w:rsid w:val="00EA3970"/>
    <w:rsid w:val="00EA6C18"/>
    <w:rsid w:val="00EB2E72"/>
    <w:rsid w:val="00EB7C53"/>
    <w:rsid w:val="00EC1538"/>
    <w:rsid w:val="00EC1D3A"/>
    <w:rsid w:val="00EC3AD5"/>
    <w:rsid w:val="00EC4065"/>
    <w:rsid w:val="00EC4764"/>
    <w:rsid w:val="00EC6EC8"/>
    <w:rsid w:val="00ED467B"/>
    <w:rsid w:val="00ED4AF2"/>
    <w:rsid w:val="00ED749E"/>
    <w:rsid w:val="00ED7CEE"/>
    <w:rsid w:val="00EE084D"/>
    <w:rsid w:val="00EE13F5"/>
    <w:rsid w:val="00EE22F4"/>
    <w:rsid w:val="00EE4E2E"/>
    <w:rsid w:val="00EE7571"/>
    <w:rsid w:val="00EF3633"/>
    <w:rsid w:val="00EF7B03"/>
    <w:rsid w:val="00F03560"/>
    <w:rsid w:val="00F03661"/>
    <w:rsid w:val="00F03FED"/>
    <w:rsid w:val="00F11871"/>
    <w:rsid w:val="00F12905"/>
    <w:rsid w:val="00F1581C"/>
    <w:rsid w:val="00F161A7"/>
    <w:rsid w:val="00F16A97"/>
    <w:rsid w:val="00F1790B"/>
    <w:rsid w:val="00F17911"/>
    <w:rsid w:val="00F20825"/>
    <w:rsid w:val="00F2101D"/>
    <w:rsid w:val="00F217A8"/>
    <w:rsid w:val="00F249F8"/>
    <w:rsid w:val="00F25B76"/>
    <w:rsid w:val="00F3002D"/>
    <w:rsid w:val="00F31231"/>
    <w:rsid w:val="00F40E2D"/>
    <w:rsid w:val="00F4542D"/>
    <w:rsid w:val="00F47395"/>
    <w:rsid w:val="00F5111C"/>
    <w:rsid w:val="00F514E0"/>
    <w:rsid w:val="00F51C59"/>
    <w:rsid w:val="00F535E1"/>
    <w:rsid w:val="00F55526"/>
    <w:rsid w:val="00F56FBB"/>
    <w:rsid w:val="00F576E4"/>
    <w:rsid w:val="00F60134"/>
    <w:rsid w:val="00F65985"/>
    <w:rsid w:val="00F65A7D"/>
    <w:rsid w:val="00F65E14"/>
    <w:rsid w:val="00F66BB5"/>
    <w:rsid w:val="00F70294"/>
    <w:rsid w:val="00F739A3"/>
    <w:rsid w:val="00F7422E"/>
    <w:rsid w:val="00F743C7"/>
    <w:rsid w:val="00F74615"/>
    <w:rsid w:val="00F76B78"/>
    <w:rsid w:val="00F77FB8"/>
    <w:rsid w:val="00F800A7"/>
    <w:rsid w:val="00F84734"/>
    <w:rsid w:val="00F85D78"/>
    <w:rsid w:val="00F90EE1"/>
    <w:rsid w:val="00F92C10"/>
    <w:rsid w:val="00F947B1"/>
    <w:rsid w:val="00F9526D"/>
    <w:rsid w:val="00F966CF"/>
    <w:rsid w:val="00FA03BC"/>
    <w:rsid w:val="00FA0AB3"/>
    <w:rsid w:val="00FA1A2A"/>
    <w:rsid w:val="00FA2E59"/>
    <w:rsid w:val="00FA4D3D"/>
    <w:rsid w:val="00FB1C71"/>
    <w:rsid w:val="00FC4DD7"/>
    <w:rsid w:val="00FD4087"/>
    <w:rsid w:val="00FD6916"/>
    <w:rsid w:val="00FD71DE"/>
    <w:rsid w:val="00FE1900"/>
    <w:rsid w:val="00FE24D2"/>
    <w:rsid w:val="00FE5286"/>
    <w:rsid w:val="00FF038E"/>
    <w:rsid w:val="00FF24BF"/>
    <w:rsid w:val="00FF2A60"/>
    <w:rsid w:val="00FF2C31"/>
    <w:rsid w:val="00FF3289"/>
    <w:rsid w:val="00FF4DA7"/>
    <w:rsid w:val="00FF691B"/>
    <w:rsid w:val="02D1C4C4"/>
    <w:rsid w:val="0488A955"/>
    <w:rsid w:val="08A706E3"/>
    <w:rsid w:val="08C02F40"/>
    <w:rsid w:val="09BB51DE"/>
    <w:rsid w:val="09C1DDA3"/>
    <w:rsid w:val="0A3394AB"/>
    <w:rsid w:val="0ABBD895"/>
    <w:rsid w:val="0B009FE8"/>
    <w:rsid w:val="0C6DFA32"/>
    <w:rsid w:val="0D83C652"/>
    <w:rsid w:val="0DF78E73"/>
    <w:rsid w:val="0E0FF8DE"/>
    <w:rsid w:val="0E4DF2E5"/>
    <w:rsid w:val="105E76B8"/>
    <w:rsid w:val="133497E6"/>
    <w:rsid w:val="13DDC4FD"/>
    <w:rsid w:val="14B45CC5"/>
    <w:rsid w:val="14D3F49B"/>
    <w:rsid w:val="1612DEB5"/>
    <w:rsid w:val="16936397"/>
    <w:rsid w:val="16DCC7CA"/>
    <w:rsid w:val="192C61DF"/>
    <w:rsid w:val="195E77F2"/>
    <w:rsid w:val="197B14A1"/>
    <w:rsid w:val="19CF72D2"/>
    <w:rsid w:val="1BE9AFF6"/>
    <w:rsid w:val="1C4EDFC9"/>
    <w:rsid w:val="1C90A79B"/>
    <w:rsid w:val="1D8BED35"/>
    <w:rsid w:val="1E6C16EC"/>
    <w:rsid w:val="21C33984"/>
    <w:rsid w:val="21D23184"/>
    <w:rsid w:val="21DA0401"/>
    <w:rsid w:val="22041BF3"/>
    <w:rsid w:val="244B78F9"/>
    <w:rsid w:val="25FFA523"/>
    <w:rsid w:val="26FD64A9"/>
    <w:rsid w:val="279FD2DB"/>
    <w:rsid w:val="27A2D77B"/>
    <w:rsid w:val="2AD8AD31"/>
    <w:rsid w:val="2B29FB2D"/>
    <w:rsid w:val="2C2B2F13"/>
    <w:rsid w:val="2D6749FD"/>
    <w:rsid w:val="307D82C0"/>
    <w:rsid w:val="3225387F"/>
    <w:rsid w:val="32A962D0"/>
    <w:rsid w:val="336F56CB"/>
    <w:rsid w:val="33C390CC"/>
    <w:rsid w:val="3490F9F7"/>
    <w:rsid w:val="366CE083"/>
    <w:rsid w:val="37A1C1C8"/>
    <w:rsid w:val="3859DFD1"/>
    <w:rsid w:val="3947562A"/>
    <w:rsid w:val="396B269C"/>
    <w:rsid w:val="39CBFA5D"/>
    <w:rsid w:val="3B13C076"/>
    <w:rsid w:val="3BF615C4"/>
    <w:rsid w:val="3C570513"/>
    <w:rsid w:val="3CBDBC86"/>
    <w:rsid w:val="3CD30F25"/>
    <w:rsid w:val="3D7F58C4"/>
    <w:rsid w:val="3EF3AB60"/>
    <w:rsid w:val="400C9F1F"/>
    <w:rsid w:val="40B1D9A0"/>
    <w:rsid w:val="41BEED3E"/>
    <w:rsid w:val="461870A3"/>
    <w:rsid w:val="472E1932"/>
    <w:rsid w:val="483673B5"/>
    <w:rsid w:val="493A10B9"/>
    <w:rsid w:val="4A0CBDC9"/>
    <w:rsid w:val="4A13759B"/>
    <w:rsid w:val="4B6DE82F"/>
    <w:rsid w:val="4C43C272"/>
    <w:rsid w:val="4C71B17B"/>
    <w:rsid w:val="4CF200C9"/>
    <w:rsid w:val="4D3F2953"/>
    <w:rsid w:val="4DCFB95D"/>
    <w:rsid w:val="4F0F303F"/>
    <w:rsid w:val="4F1EE421"/>
    <w:rsid w:val="4F6D4D90"/>
    <w:rsid w:val="502A7F8C"/>
    <w:rsid w:val="50A0783D"/>
    <w:rsid w:val="51701851"/>
    <w:rsid w:val="5384C305"/>
    <w:rsid w:val="54508F82"/>
    <w:rsid w:val="5673BA4E"/>
    <w:rsid w:val="587BE077"/>
    <w:rsid w:val="589A237E"/>
    <w:rsid w:val="59370C26"/>
    <w:rsid w:val="5B001FEE"/>
    <w:rsid w:val="5B3529B8"/>
    <w:rsid w:val="5B658139"/>
    <w:rsid w:val="5CD0FA19"/>
    <w:rsid w:val="5EB3C765"/>
    <w:rsid w:val="5F021C6A"/>
    <w:rsid w:val="601916FC"/>
    <w:rsid w:val="60BA2C86"/>
    <w:rsid w:val="6264E251"/>
    <w:rsid w:val="64BF2054"/>
    <w:rsid w:val="66016522"/>
    <w:rsid w:val="6789354A"/>
    <w:rsid w:val="69424D9C"/>
    <w:rsid w:val="69CEE05E"/>
    <w:rsid w:val="69DD1978"/>
    <w:rsid w:val="6C26D13F"/>
    <w:rsid w:val="6D0B0A8B"/>
    <w:rsid w:val="6F8FE42C"/>
    <w:rsid w:val="703AFCB9"/>
    <w:rsid w:val="716D15DD"/>
    <w:rsid w:val="719FD35E"/>
    <w:rsid w:val="7269FD1A"/>
    <w:rsid w:val="72F1F6EE"/>
    <w:rsid w:val="75C6D611"/>
    <w:rsid w:val="76134CB4"/>
    <w:rsid w:val="77D58484"/>
    <w:rsid w:val="7912D7DE"/>
    <w:rsid w:val="7A5A180F"/>
    <w:rsid w:val="7C084ADB"/>
    <w:rsid w:val="7CD99D81"/>
    <w:rsid w:val="7E0259EA"/>
    <w:rsid w:val="7E0D9F4D"/>
    <w:rsid w:val="7E4782AF"/>
    <w:rsid w:val="7E649938"/>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unhideWhenUsed/>
    <w:rsid w:val="000430BF"/>
    <w:rPr>
      <w:sz w:val="20"/>
      <w:szCs w:val="20"/>
    </w:rPr>
  </w:style>
  <w:style w:type="character" w:customStyle="1" w:styleId="KommentartextZchn">
    <w:name w:val="Kommentartext Zchn"/>
    <w:basedOn w:val="Absatz-Standardschriftart"/>
    <w:link w:val="Kommentartext"/>
    <w:uiPriority w:val="99"/>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 w:type="character" w:styleId="Hervorhebung">
    <w:name w:val="Emphasis"/>
    <w:basedOn w:val="Absatz-Standardschriftart"/>
    <w:uiPriority w:val="20"/>
    <w:qFormat/>
    <w:rsid w:val="00A70579"/>
    <w:rPr>
      <w:i/>
      <w:iCs/>
    </w:rPr>
  </w:style>
  <w:style w:type="character" w:styleId="Fett">
    <w:name w:val="Strong"/>
    <w:basedOn w:val="Absatz-Standardschriftart"/>
    <w:uiPriority w:val="22"/>
    <w:qFormat/>
    <w:rsid w:val="00A7057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6831896">
      <w:bodyDiv w:val="1"/>
      <w:marLeft w:val="0"/>
      <w:marRight w:val="0"/>
      <w:marTop w:val="0"/>
      <w:marBottom w:val="0"/>
      <w:divBdr>
        <w:top w:val="none" w:sz="0" w:space="0" w:color="auto"/>
        <w:left w:val="none" w:sz="0" w:space="0" w:color="auto"/>
        <w:bottom w:val="none" w:sz="0" w:space="0" w:color="auto"/>
        <w:right w:val="none" w:sz="0" w:space="0" w:color="auto"/>
      </w:divBdr>
    </w:div>
    <w:div w:id="523519782">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14987564">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39781480">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 w:id="18765028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1ea1395412cba7bc5cd6dc6f1f9415c5">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67214f7b5d57f8bdd3accc6ba2b60415"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3.xml><?xml version="1.0" encoding="utf-8"?>
<ds:datastoreItem xmlns:ds="http://schemas.openxmlformats.org/officeDocument/2006/customXml" ds:itemID="{ADC87C92-92AD-4A67-B367-6F643B3837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759</Words>
  <Characters>4786</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5534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Arno Heitland</cp:lastModifiedBy>
  <cp:revision>6</cp:revision>
  <cp:lastPrinted>2025-06-10T10:26:00Z</cp:lastPrinted>
  <dcterms:created xsi:type="dcterms:W3CDTF">2025-09-26T15:09:00Z</dcterms:created>
  <dcterms:modified xsi:type="dcterms:W3CDTF">2025-10-01T10:38:00Z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