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E1D70" w14:textId="488A5EA5" w:rsidR="000B15B8" w:rsidRPr="0012623A" w:rsidRDefault="000B15B8" w:rsidP="00F51C59">
      <w:pPr>
        <w:rPr>
          <w:rFonts w:ascii="Arial" w:hAnsi="Arial" w:cs="Arial"/>
          <w:b/>
          <w:color w:val="000000" w:themeColor="text1"/>
          <w:sz w:val="32"/>
          <w:szCs w:val="32"/>
        </w:rPr>
      </w:pPr>
      <w:r w:rsidRPr="0012623A">
        <w:rPr>
          <w:rFonts w:ascii="Arial" w:hAnsi="Arial" w:cs="Arial"/>
          <w:b/>
          <w:bCs/>
          <w:color w:val="000000" w:themeColor="text1"/>
          <w:sz w:val="32"/>
          <w:szCs w:val="32"/>
          <w:lang w:val="en-US"/>
        </w:rPr>
        <w:t>Press Release 11/2025</w:t>
      </w:r>
    </w:p>
    <w:p w14:paraId="784000B5" w14:textId="77777777" w:rsidR="001A1E26" w:rsidRPr="0012623A" w:rsidRDefault="001A1E26" w:rsidP="00870CD6">
      <w:pPr>
        <w:spacing w:line="276" w:lineRule="auto"/>
        <w:rPr>
          <w:rFonts w:ascii="Arial" w:hAnsi="Arial" w:cs="Arial"/>
          <w:color w:val="000000" w:themeColor="text1"/>
          <w:sz w:val="20"/>
          <w:szCs w:val="20"/>
        </w:rPr>
      </w:pPr>
    </w:p>
    <w:p w14:paraId="14F3478B" w14:textId="395E7875" w:rsidR="00870CD6" w:rsidRPr="0012623A" w:rsidRDefault="00870CD6" w:rsidP="00870CD6">
      <w:pPr>
        <w:spacing w:line="276" w:lineRule="auto"/>
        <w:rPr>
          <w:rFonts w:ascii="Arial" w:hAnsi="Arial" w:cs="Arial"/>
          <w:b/>
          <w:bCs/>
          <w:color w:val="000000" w:themeColor="text1"/>
          <w:sz w:val="32"/>
          <w:szCs w:val="32"/>
        </w:rPr>
      </w:pPr>
      <w:r w:rsidRPr="0012623A">
        <w:rPr>
          <w:rFonts w:ascii="Arial" w:hAnsi="Arial" w:cs="Arial"/>
          <w:color w:val="000000" w:themeColor="text1"/>
          <w:sz w:val="20"/>
          <w:szCs w:val="20"/>
          <w:lang w:val="en-US"/>
        </w:rPr>
        <w:br/>
      </w:r>
      <w:r w:rsidRPr="0012623A">
        <w:rPr>
          <w:rFonts w:ascii="Arial" w:hAnsi="Arial" w:cs="Arial"/>
          <w:b/>
          <w:bCs/>
          <w:color w:val="000000" w:themeColor="text1"/>
          <w:sz w:val="32"/>
          <w:szCs w:val="32"/>
          <w:lang w:val="en-US"/>
        </w:rPr>
        <w:t>An All-Round Office Facelift</w:t>
      </w:r>
    </w:p>
    <w:p w14:paraId="64FAC77E" w14:textId="195BE1E7" w:rsidR="00870CD6" w:rsidRPr="0012623A" w:rsidRDefault="00870CD6" w:rsidP="00870CD6">
      <w:pPr>
        <w:spacing w:line="276" w:lineRule="auto"/>
        <w:rPr>
          <w:rFonts w:ascii="Arial" w:hAnsi="Arial" w:cs="Arial"/>
          <w:b/>
          <w:bCs/>
          <w:color w:val="000000" w:themeColor="text1"/>
          <w:sz w:val="26"/>
          <w:szCs w:val="26"/>
        </w:rPr>
      </w:pPr>
      <w:r w:rsidRPr="0012623A">
        <w:rPr>
          <w:rFonts w:ascii="Arial" w:hAnsi="Arial" w:cs="Arial"/>
          <w:b/>
          <w:bCs/>
          <w:color w:val="000000" w:themeColor="text1"/>
          <w:sz w:val="26"/>
          <w:szCs w:val="26"/>
          <w:lang w:val="en-US"/>
        </w:rPr>
        <w:t>The Agility-Driven TÜV Association Chooses Wilkhahn Furniture</w:t>
      </w:r>
    </w:p>
    <w:p w14:paraId="5CD301C5" w14:textId="77777777" w:rsidR="00FA5C72" w:rsidRPr="0012623A" w:rsidRDefault="00FA5C72" w:rsidP="00870CD6">
      <w:pPr>
        <w:spacing w:line="276" w:lineRule="auto"/>
        <w:rPr>
          <w:rFonts w:ascii="Arial" w:hAnsi="Arial" w:cs="Arial"/>
          <w:b/>
          <w:bCs/>
          <w:color w:val="000000" w:themeColor="text1"/>
          <w:sz w:val="22"/>
          <w:szCs w:val="22"/>
        </w:rPr>
      </w:pPr>
    </w:p>
    <w:p w14:paraId="067168D7" w14:textId="6B00E64F" w:rsidR="005E7482" w:rsidRPr="0012623A" w:rsidRDefault="00821805" w:rsidP="005E7482">
      <w:pPr>
        <w:spacing w:line="276" w:lineRule="auto"/>
        <w:rPr>
          <w:rFonts w:ascii="Arial" w:hAnsi="Arial" w:cs="Arial"/>
          <w:b/>
          <w:bCs/>
          <w:color w:val="000000" w:themeColor="text1"/>
          <w:sz w:val="22"/>
          <w:szCs w:val="22"/>
        </w:rPr>
      </w:pPr>
      <w:r w:rsidRPr="0012623A">
        <w:rPr>
          <w:rFonts w:ascii="Arial" w:hAnsi="Arial" w:cs="Arial"/>
          <w:b/>
          <w:bCs/>
          <w:color w:val="000000" w:themeColor="text1"/>
          <w:sz w:val="22"/>
          <w:szCs w:val="22"/>
          <w:lang w:val="en-US"/>
        </w:rPr>
        <w:t xml:space="preserve">The TÜV Association stands for technological safety and digital security, as well as sustainable standards. Its core tasks include connecting people, boosting interaction between politicians and businesses, and fostering knowledge transfer between its members. The TÜV Association remodeled its offices in Berlin to create a contemporary working environment. The </w:t>
      </w:r>
      <w:r w:rsidR="00B90BCE" w:rsidRPr="0012623A">
        <w:rPr>
          <w:rFonts w:ascii="Arial" w:hAnsi="Arial" w:cs="Arial"/>
          <w:b/>
          <w:bCs/>
          <w:color w:val="000000" w:themeColor="text1"/>
          <w:sz w:val="22"/>
          <w:szCs w:val="22"/>
          <w:lang w:val="en-US"/>
        </w:rPr>
        <w:t>outcome</w:t>
      </w:r>
      <w:r w:rsidRPr="0012623A">
        <w:rPr>
          <w:rFonts w:ascii="Arial" w:hAnsi="Arial" w:cs="Arial"/>
          <w:b/>
          <w:bCs/>
          <w:color w:val="000000" w:themeColor="text1"/>
          <w:sz w:val="22"/>
          <w:szCs w:val="22"/>
          <w:lang w:val="en-US"/>
        </w:rPr>
        <w:t xml:space="preserve"> is a workplace for small, focused groups, big committee meetings, or even hybrid conferences. The interior designers, TÜV Association and Wilkhahn worked hand in hand to create the new outfitting concept. From the color scheme to the materials to the space accommodating multi-usage options perfectly, they coordinated everything down to the last detail.</w:t>
      </w:r>
    </w:p>
    <w:p w14:paraId="60467462" w14:textId="11234F51" w:rsidR="00870CD6" w:rsidRPr="0012623A" w:rsidRDefault="00870CD6" w:rsidP="00870CD6">
      <w:pPr>
        <w:spacing w:line="276" w:lineRule="auto"/>
        <w:rPr>
          <w:rFonts w:ascii="Arial" w:hAnsi="Arial" w:cs="Arial"/>
          <w:color w:val="000000" w:themeColor="text1"/>
          <w:sz w:val="22"/>
          <w:szCs w:val="22"/>
        </w:rPr>
      </w:pPr>
    </w:p>
    <w:p w14:paraId="34CDB2AB" w14:textId="29417C41" w:rsidR="00870CD6" w:rsidRPr="0012623A" w:rsidRDefault="00870CD6" w:rsidP="00870CD6">
      <w:pPr>
        <w:spacing w:line="276" w:lineRule="auto"/>
        <w:rPr>
          <w:rFonts w:ascii="Arial" w:hAnsi="Arial" w:cs="Arial"/>
          <w:color w:val="000000" w:themeColor="text1"/>
          <w:sz w:val="22"/>
          <w:szCs w:val="22"/>
        </w:rPr>
      </w:pPr>
      <w:r w:rsidRPr="0012623A">
        <w:rPr>
          <w:rFonts w:ascii="Arial" w:hAnsi="Arial" w:cs="Arial"/>
          <w:b/>
          <w:bCs/>
          <w:color w:val="000000" w:themeColor="text1"/>
          <w:sz w:val="22"/>
          <w:szCs w:val="22"/>
          <w:lang w:val="en-US"/>
        </w:rPr>
        <w:t xml:space="preserve">Bad </w:t>
      </w:r>
      <w:proofErr w:type="spellStart"/>
      <w:r w:rsidRPr="0012623A">
        <w:rPr>
          <w:rFonts w:ascii="Arial" w:hAnsi="Arial" w:cs="Arial"/>
          <w:b/>
          <w:bCs/>
          <w:color w:val="000000" w:themeColor="text1"/>
          <w:sz w:val="22"/>
          <w:szCs w:val="22"/>
          <w:lang w:val="en-US"/>
        </w:rPr>
        <w:t>Münder</w:t>
      </w:r>
      <w:proofErr w:type="spellEnd"/>
      <w:r w:rsidR="00357F86">
        <w:rPr>
          <w:rFonts w:ascii="Arial" w:hAnsi="Arial" w:cs="Arial"/>
          <w:b/>
          <w:bCs/>
          <w:color w:val="000000" w:themeColor="text1"/>
          <w:sz w:val="22"/>
          <w:szCs w:val="22"/>
          <w:lang w:val="en-US"/>
        </w:rPr>
        <w:t>, November 2025</w:t>
      </w:r>
      <w:r w:rsidRPr="0012623A">
        <w:rPr>
          <w:rFonts w:ascii="Arial" w:hAnsi="Arial" w:cs="Arial"/>
          <w:b/>
          <w:bCs/>
          <w:color w:val="000000" w:themeColor="text1"/>
          <w:sz w:val="22"/>
          <w:szCs w:val="22"/>
          <w:lang w:val="en-US"/>
        </w:rPr>
        <w:t xml:space="preserve">. </w:t>
      </w:r>
      <w:r w:rsidRPr="0012623A">
        <w:rPr>
          <w:rFonts w:ascii="Arial" w:hAnsi="Arial" w:cs="Arial"/>
          <w:color w:val="000000" w:themeColor="text1"/>
          <w:sz w:val="22"/>
          <w:szCs w:val="22"/>
          <w:lang w:val="en-US"/>
        </w:rPr>
        <w:t>The modernization of the TÜV office on the bank of Berlin’s river Spree was all about communicating, workforce identification with the employer and transparency. The project was spearheaded by interior design studio Susanne Philippson. The team came up with an open-plan, versatile working environment approximately 1,200 square meters in size. The space reflects and applies the Association’s values and requirements. The upshot is an agile workplace that embraces movement, collaboration and deep work in equal measure. What’s more, it features seminal Wilkhahn furniture.</w:t>
      </w:r>
    </w:p>
    <w:p w14:paraId="5508AD3D" w14:textId="77777777" w:rsidR="00870CD6" w:rsidRDefault="00870CD6" w:rsidP="00870CD6">
      <w:pPr>
        <w:spacing w:line="276" w:lineRule="auto"/>
        <w:rPr>
          <w:rFonts w:ascii="Arial" w:hAnsi="Arial" w:cs="Arial"/>
          <w:color w:val="000000" w:themeColor="text1"/>
          <w:sz w:val="22"/>
          <w:szCs w:val="22"/>
        </w:rPr>
      </w:pPr>
    </w:p>
    <w:p w14:paraId="71A43CDE" w14:textId="77777777" w:rsidR="0012623A" w:rsidRPr="0012623A" w:rsidRDefault="0012623A" w:rsidP="00870CD6">
      <w:pPr>
        <w:spacing w:line="276" w:lineRule="auto"/>
        <w:rPr>
          <w:rFonts w:ascii="Arial" w:hAnsi="Arial" w:cs="Arial"/>
          <w:color w:val="000000" w:themeColor="text1"/>
          <w:sz w:val="22"/>
          <w:szCs w:val="22"/>
        </w:rPr>
      </w:pPr>
    </w:p>
    <w:p w14:paraId="7AF276EC" w14:textId="4F55604D" w:rsidR="00870CD6" w:rsidRPr="0012623A" w:rsidRDefault="00870CD6" w:rsidP="00870CD6">
      <w:pPr>
        <w:spacing w:line="276" w:lineRule="auto"/>
        <w:rPr>
          <w:rFonts w:ascii="Arial" w:hAnsi="Arial" w:cs="Arial"/>
          <w:b/>
          <w:bCs/>
          <w:color w:val="000000" w:themeColor="text1"/>
          <w:sz w:val="22"/>
          <w:szCs w:val="22"/>
        </w:rPr>
      </w:pPr>
      <w:r w:rsidRPr="0012623A">
        <w:rPr>
          <w:rFonts w:ascii="Arial" w:hAnsi="Arial" w:cs="Arial"/>
          <w:b/>
          <w:bCs/>
          <w:color w:val="000000" w:themeColor="text1"/>
          <w:sz w:val="22"/>
          <w:szCs w:val="22"/>
          <w:lang w:val="en-US"/>
        </w:rPr>
        <w:t>Versatility throughout – from big meetings to workshops</w:t>
      </w:r>
    </w:p>
    <w:p w14:paraId="42C94574" w14:textId="67695073" w:rsidR="00870CD6" w:rsidRPr="0012623A" w:rsidRDefault="00870CD6" w:rsidP="00870CD6">
      <w:pPr>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The office is a mix of open-plan workspaces, lounges, quiet rooms for deep work, a bistro, and several multipurpose conference rooms. Conference rooms K1 and K2, which are separated by a mobile glass partition, are a particular focus. If required, this partition can be opened fully to create one single large space, making it ideal for assemblies, hybrid conferences, or large meetings with lots of attendees. “Our goal was to create workspaces that reflect our association’s desire to have its finger on the pulse. We wanted the premises to be agile, user friendly and future proof,” comments Dr. Joachim Bühler, director of the TÜV Association. “Wilkhahn didn’t just understand our remit, but translated it into furniture and spaces that made our employees’ and guests’ day-to-day lives noticeably easier.</w:t>
      </w:r>
      <w:r w:rsidR="00EB7250">
        <w:rPr>
          <w:rFonts w:ascii="Arial" w:hAnsi="Arial" w:cs="Arial"/>
          <w:color w:val="000000" w:themeColor="text1"/>
          <w:sz w:val="22"/>
          <w:szCs w:val="22"/>
          <w:lang w:val="en-US"/>
        </w:rPr>
        <w:t>”</w:t>
      </w:r>
    </w:p>
    <w:p w14:paraId="5C70EB32" w14:textId="77777777" w:rsidR="00870CD6" w:rsidRPr="0012623A" w:rsidRDefault="00870CD6" w:rsidP="00870CD6">
      <w:pPr>
        <w:spacing w:line="276" w:lineRule="auto"/>
        <w:rPr>
          <w:rFonts w:ascii="Arial" w:hAnsi="Arial" w:cs="Arial"/>
          <w:color w:val="000000" w:themeColor="text1"/>
          <w:sz w:val="22"/>
          <w:szCs w:val="22"/>
        </w:rPr>
      </w:pPr>
    </w:p>
    <w:p w14:paraId="7413546C" w14:textId="1B84CFEC" w:rsidR="00870CD6" w:rsidRPr="0012623A" w:rsidRDefault="00870CD6" w:rsidP="00870CD6">
      <w:pPr>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The furniture chosen is from the Wilkhahn Confair Next range, which was custom developed for requirements like these. This furniture is versatile, high quality and intuitive to use. The mobile concept enables spontaneous changes of room and taps into diverse scenarios – from focused meetings to open-plan workshop formats.</w:t>
      </w:r>
    </w:p>
    <w:p w14:paraId="0C74264A" w14:textId="77777777" w:rsidR="00D06ED8" w:rsidRDefault="00D06ED8" w:rsidP="00E170EE">
      <w:pPr>
        <w:keepNext/>
        <w:spacing w:line="276" w:lineRule="auto"/>
        <w:rPr>
          <w:rFonts w:ascii="Arial" w:hAnsi="Arial" w:cs="Arial"/>
          <w:color w:val="000000" w:themeColor="text1"/>
          <w:sz w:val="22"/>
          <w:szCs w:val="22"/>
        </w:rPr>
      </w:pPr>
    </w:p>
    <w:p w14:paraId="3B87BB1D" w14:textId="77777777" w:rsidR="0012623A" w:rsidRPr="0012623A" w:rsidRDefault="0012623A" w:rsidP="00E170EE">
      <w:pPr>
        <w:keepNext/>
        <w:spacing w:line="276" w:lineRule="auto"/>
        <w:rPr>
          <w:rFonts w:ascii="Arial" w:hAnsi="Arial" w:cs="Arial"/>
          <w:b/>
          <w:bCs/>
          <w:color w:val="000000" w:themeColor="text1"/>
          <w:sz w:val="22"/>
          <w:szCs w:val="22"/>
          <w:lang w:val="en-US"/>
        </w:rPr>
      </w:pPr>
    </w:p>
    <w:p w14:paraId="5112B1BF" w14:textId="33BA484B" w:rsidR="00C53D17" w:rsidRPr="0012623A" w:rsidRDefault="00C53D17" w:rsidP="00E170EE">
      <w:pPr>
        <w:keepNext/>
        <w:spacing w:line="276" w:lineRule="auto"/>
        <w:rPr>
          <w:rFonts w:ascii="Arial" w:hAnsi="Arial" w:cs="Arial"/>
          <w:b/>
          <w:bCs/>
          <w:color w:val="000000" w:themeColor="text1"/>
          <w:sz w:val="22"/>
          <w:szCs w:val="22"/>
        </w:rPr>
      </w:pPr>
      <w:r w:rsidRPr="0012623A">
        <w:rPr>
          <w:rFonts w:ascii="Arial" w:hAnsi="Arial" w:cs="Arial"/>
          <w:b/>
          <w:bCs/>
          <w:color w:val="000000" w:themeColor="text1"/>
          <w:sz w:val="22"/>
          <w:szCs w:val="22"/>
          <w:lang w:val="en-US"/>
        </w:rPr>
        <w:t>Precise planning and a collaborative partnership</w:t>
      </w:r>
    </w:p>
    <w:p w14:paraId="75C08343" w14:textId="6D518B3B" w:rsidR="00EB522D" w:rsidRPr="0012623A" w:rsidRDefault="00C53D17" w:rsidP="00E170EE">
      <w:pPr>
        <w:keepNext/>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 xml:space="preserve">From the outset, the TÜV Association liaised closely with the interior design studio and Wilkhahn. The team analyzed usage requirements, room structures, and furniture options. Lots of products were trialed on site at Bad Münder to check out functionality and ergonomics. The TÜV Association liked the Wilkhahn products so much that it carried out the </w:t>
      </w:r>
      <w:r w:rsidRPr="0012623A">
        <w:rPr>
          <w:rFonts w:ascii="Arial" w:hAnsi="Arial" w:cs="Arial"/>
          <w:color w:val="000000" w:themeColor="text1"/>
          <w:sz w:val="22"/>
          <w:szCs w:val="22"/>
          <w:lang w:val="en-US"/>
        </w:rPr>
        <w:lastRenderedPageBreak/>
        <w:t>furniture planning almost exclusively with Wilkhahn. “We chose Wilkhahn wherever we could,” comments interior designer Susanne Philippson when asked about the collaboration.</w:t>
      </w:r>
    </w:p>
    <w:p w14:paraId="6DF802C2" w14:textId="77777777" w:rsidR="00A01993" w:rsidRPr="0012623A" w:rsidRDefault="00A01993" w:rsidP="00C53D17">
      <w:pPr>
        <w:spacing w:line="276" w:lineRule="auto"/>
        <w:rPr>
          <w:rFonts w:ascii="Arial" w:hAnsi="Arial" w:cs="Arial"/>
          <w:color w:val="000000" w:themeColor="text1"/>
          <w:sz w:val="22"/>
          <w:szCs w:val="22"/>
        </w:rPr>
      </w:pPr>
    </w:p>
    <w:p w14:paraId="27B80B3D" w14:textId="5B83E513" w:rsidR="00C53D17" w:rsidRPr="0012623A" w:rsidRDefault="00C53D17" w:rsidP="00C53D17">
      <w:pPr>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Customized requests were met regarding the design of surfaces and covers. Shades of blue echo the TÜV Association’s corporate design and create an attractive link between the architecture, brand, and furniture. Occasional pops of color in salmon and turquoise are also scattered about.</w:t>
      </w:r>
    </w:p>
    <w:p w14:paraId="796C4588" w14:textId="77777777" w:rsidR="00C53D17" w:rsidRPr="0012623A" w:rsidRDefault="00C53D17" w:rsidP="00C53D17">
      <w:pPr>
        <w:spacing w:line="276" w:lineRule="auto"/>
        <w:rPr>
          <w:rFonts w:ascii="Arial" w:hAnsi="Arial" w:cs="Arial"/>
          <w:color w:val="000000" w:themeColor="text1"/>
          <w:sz w:val="22"/>
          <w:szCs w:val="22"/>
        </w:rPr>
      </w:pPr>
    </w:p>
    <w:p w14:paraId="108045EB" w14:textId="77777777" w:rsidR="00EB522D" w:rsidRPr="0012623A" w:rsidRDefault="00EB522D" w:rsidP="00C53D17">
      <w:pPr>
        <w:spacing w:line="276" w:lineRule="auto"/>
        <w:rPr>
          <w:rFonts w:ascii="Arial" w:hAnsi="Arial" w:cs="Arial"/>
          <w:color w:val="000000" w:themeColor="text1"/>
          <w:sz w:val="22"/>
          <w:szCs w:val="22"/>
        </w:rPr>
      </w:pPr>
    </w:p>
    <w:p w14:paraId="249AB10A" w14:textId="77777777" w:rsidR="00870CD6" w:rsidRPr="0012623A" w:rsidRDefault="00870CD6" w:rsidP="00870CD6">
      <w:pPr>
        <w:spacing w:line="276" w:lineRule="auto"/>
        <w:rPr>
          <w:rFonts w:ascii="Arial" w:hAnsi="Arial" w:cs="Arial"/>
          <w:b/>
          <w:bCs/>
          <w:color w:val="000000" w:themeColor="text1"/>
          <w:sz w:val="22"/>
          <w:szCs w:val="22"/>
        </w:rPr>
      </w:pPr>
      <w:r w:rsidRPr="0012623A">
        <w:rPr>
          <w:rFonts w:ascii="Arial" w:hAnsi="Arial" w:cs="Arial"/>
          <w:b/>
          <w:bCs/>
          <w:color w:val="000000" w:themeColor="text1"/>
          <w:sz w:val="22"/>
          <w:szCs w:val="22"/>
          <w:lang w:val="en-US"/>
        </w:rPr>
        <w:t>Inspiration from Orgatec</w:t>
      </w:r>
    </w:p>
    <w:p w14:paraId="5D86A592" w14:textId="2E67CADF" w:rsidR="00870CD6" w:rsidRPr="0012623A" w:rsidRDefault="00870CD6" w:rsidP="00870CD6">
      <w:pPr>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The idea for the furniture arose at Orgatec. During a visit to the Wilkhahn stand, Reiner Heublein, co-owner and CEO of Susanne Philippson’s studio, spotted the new Confair Next range and was immediately impressed. The clearly structured design, high-quality materials and intuitive-to-use items perfectly matched the project’s goal of reconciling functionality and quality with design awareness.</w:t>
      </w:r>
    </w:p>
    <w:p w14:paraId="7E7E77E4" w14:textId="77777777" w:rsidR="00C53D17" w:rsidRPr="0012623A" w:rsidRDefault="00C53D17" w:rsidP="00870CD6">
      <w:pPr>
        <w:spacing w:line="276" w:lineRule="auto"/>
        <w:rPr>
          <w:rFonts w:ascii="Arial" w:hAnsi="Arial" w:cs="Arial"/>
          <w:color w:val="000000" w:themeColor="text1"/>
          <w:sz w:val="22"/>
          <w:szCs w:val="22"/>
        </w:rPr>
      </w:pPr>
    </w:p>
    <w:p w14:paraId="118AC32F" w14:textId="2EB7F795" w:rsidR="00870CD6" w:rsidRPr="0012623A" w:rsidRDefault="00870CD6" w:rsidP="00870CD6">
      <w:pPr>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The concept is complemented by Timetable Lift tables in the conference rooms, which flip up to save space and whose height is electrically adjustable via rechargeable batteries. IN office task chairs with Trimension® technology also feature in the workspaces. Yonda lounge chairs in lounges and informal spaces, as well as Occo chairs and Occo bar stools in the bistro have a residential sensibility and offer ergonomic comfort.</w:t>
      </w:r>
    </w:p>
    <w:p w14:paraId="49F5BE9B" w14:textId="77777777" w:rsidR="005A1BA1" w:rsidRPr="0012623A" w:rsidRDefault="005A1BA1" w:rsidP="00870CD6">
      <w:pPr>
        <w:spacing w:line="276" w:lineRule="auto"/>
        <w:rPr>
          <w:rFonts w:ascii="Arial" w:hAnsi="Arial" w:cs="Arial"/>
          <w:color w:val="000000" w:themeColor="text1"/>
          <w:sz w:val="22"/>
          <w:szCs w:val="22"/>
        </w:rPr>
      </w:pPr>
    </w:p>
    <w:p w14:paraId="091E328E" w14:textId="6F07B69B" w:rsidR="007461C5" w:rsidRPr="0012623A" w:rsidRDefault="004444E6" w:rsidP="00870CD6">
      <w:pPr>
        <w:spacing w:line="276" w:lineRule="auto"/>
        <w:rPr>
          <w:rFonts w:ascii="Arial" w:hAnsi="Arial" w:cs="Arial"/>
          <w:color w:val="000000" w:themeColor="text1"/>
          <w:sz w:val="22"/>
          <w:szCs w:val="22"/>
        </w:rPr>
      </w:pPr>
      <w:r w:rsidRPr="0012623A">
        <w:rPr>
          <w:rFonts w:ascii="Arial" w:hAnsi="Arial" w:cs="Arial"/>
          <w:color w:val="000000" w:themeColor="text1"/>
          <w:sz w:val="22"/>
          <w:szCs w:val="22"/>
          <w:lang w:val="en-US"/>
        </w:rPr>
        <w:t xml:space="preserve">By liaising closely, planners, customers and </w:t>
      </w:r>
      <w:r w:rsidR="00CB6C14" w:rsidRPr="0012623A">
        <w:rPr>
          <w:rFonts w:ascii="Arial" w:hAnsi="Arial" w:cs="Arial"/>
          <w:color w:val="000000" w:themeColor="text1"/>
          <w:sz w:val="22"/>
          <w:szCs w:val="22"/>
          <w:lang w:val="en-US"/>
        </w:rPr>
        <w:t>Wilkhahn</w:t>
      </w:r>
      <w:r w:rsidRPr="0012623A">
        <w:rPr>
          <w:rFonts w:ascii="Arial" w:hAnsi="Arial" w:cs="Arial"/>
          <w:color w:val="000000" w:themeColor="text1"/>
          <w:sz w:val="22"/>
          <w:szCs w:val="22"/>
          <w:lang w:val="en-US"/>
        </w:rPr>
        <w:t xml:space="preserve"> have managed to pull off an attractive, seminal concept throughout that is bound to appeal way beyond the German capital. </w:t>
      </w:r>
    </w:p>
    <w:p w14:paraId="591F9835" w14:textId="3E8B88D2" w:rsidR="00870CD6" w:rsidRPr="0012623A" w:rsidRDefault="00870CD6" w:rsidP="00870CD6">
      <w:pPr>
        <w:spacing w:line="276" w:lineRule="auto"/>
        <w:rPr>
          <w:rFonts w:ascii="Arial" w:hAnsi="Arial" w:cs="Arial"/>
          <w:color w:val="000000" w:themeColor="text1"/>
          <w:sz w:val="22"/>
          <w:szCs w:val="22"/>
        </w:rPr>
      </w:pPr>
    </w:p>
    <w:p w14:paraId="22733683" w14:textId="77777777" w:rsidR="00870CD6" w:rsidRPr="0012623A" w:rsidRDefault="00870CD6" w:rsidP="00870CD6">
      <w:pPr>
        <w:spacing w:line="276" w:lineRule="auto"/>
        <w:rPr>
          <w:rFonts w:ascii="Arial" w:hAnsi="Arial" w:cs="Arial"/>
          <w:color w:val="000000" w:themeColor="text1"/>
          <w:sz w:val="22"/>
          <w:szCs w:val="22"/>
        </w:rPr>
      </w:pPr>
    </w:p>
    <w:p w14:paraId="1DA51330" w14:textId="77777777" w:rsidR="004A5B8B" w:rsidRPr="0012623A" w:rsidRDefault="004A5B8B" w:rsidP="0080583D">
      <w:pPr>
        <w:spacing w:line="276" w:lineRule="auto"/>
        <w:rPr>
          <w:rFonts w:ascii="Arial" w:hAnsi="Arial" w:cs="Arial"/>
          <w:b/>
          <w:bCs/>
          <w:color w:val="000000" w:themeColor="text1"/>
          <w:sz w:val="22"/>
          <w:szCs w:val="22"/>
        </w:rPr>
      </w:pPr>
    </w:p>
    <w:p w14:paraId="3BAD5619" w14:textId="77777777" w:rsidR="004A5B8B" w:rsidRPr="0012623A" w:rsidRDefault="004A5B8B" w:rsidP="0080583D">
      <w:pPr>
        <w:spacing w:line="276" w:lineRule="auto"/>
        <w:rPr>
          <w:rFonts w:ascii="Arial" w:hAnsi="Arial" w:cs="Arial"/>
          <w:b/>
          <w:bCs/>
          <w:color w:val="000000" w:themeColor="text1"/>
          <w:sz w:val="22"/>
          <w:szCs w:val="22"/>
        </w:rPr>
      </w:pPr>
    </w:p>
    <w:p w14:paraId="63249B80" w14:textId="77777777" w:rsidR="004A5B8B" w:rsidRPr="0012623A" w:rsidRDefault="004A5B8B" w:rsidP="0080583D">
      <w:pPr>
        <w:spacing w:line="276" w:lineRule="auto"/>
        <w:rPr>
          <w:rFonts w:ascii="Arial" w:hAnsi="Arial" w:cs="Arial"/>
          <w:b/>
          <w:bCs/>
          <w:color w:val="000000" w:themeColor="text1"/>
          <w:sz w:val="22"/>
          <w:szCs w:val="22"/>
        </w:rPr>
      </w:pPr>
    </w:p>
    <w:p w14:paraId="3E1BA81C" w14:textId="77777777" w:rsidR="004A5B8B" w:rsidRPr="0012623A" w:rsidRDefault="004A5B8B" w:rsidP="0080583D">
      <w:pPr>
        <w:spacing w:line="276" w:lineRule="auto"/>
        <w:rPr>
          <w:rFonts w:ascii="Arial" w:hAnsi="Arial" w:cs="Arial"/>
          <w:b/>
          <w:bCs/>
          <w:color w:val="000000" w:themeColor="text1"/>
          <w:sz w:val="22"/>
          <w:szCs w:val="22"/>
        </w:rPr>
      </w:pPr>
    </w:p>
    <w:p w14:paraId="7CB1C0AF" w14:textId="77777777" w:rsidR="004A5B8B" w:rsidRPr="0012623A" w:rsidRDefault="004A5B8B" w:rsidP="0080583D">
      <w:pPr>
        <w:spacing w:line="276" w:lineRule="auto"/>
        <w:rPr>
          <w:rFonts w:ascii="Arial" w:hAnsi="Arial" w:cs="Arial"/>
          <w:b/>
          <w:bCs/>
          <w:color w:val="000000" w:themeColor="text1"/>
          <w:sz w:val="22"/>
          <w:szCs w:val="22"/>
        </w:rPr>
      </w:pPr>
    </w:p>
    <w:p w14:paraId="2C640226" w14:textId="77777777" w:rsidR="004A5B8B" w:rsidRPr="0012623A" w:rsidRDefault="004A5B8B" w:rsidP="0080583D">
      <w:pPr>
        <w:spacing w:line="276" w:lineRule="auto"/>
        <w:rPr>
          <w:rFonts w:ascii="Arial" w:hAnsi="Arial" w:cs="Arial"/>
          <w:b/>
          <w:bCs/>
          <w:color w:val="000000" w:themeColor="text1"/>
          <w:sz w:val="22"/>
          <w:szCs w:val="22"/>
        </w:rPr>
      </w:pPr>
    </w:p>
    <w:p w14:paraId="5D4D5617" w14:textId="77777777" w:rsidR="004A5B8B" w:rsidRPr="0012623A" w:rsidRDefault="004A5B8B" w:rsidP="0080583D">
      <w:pPr>
        <w:spacing w:line="276" w:lineRule="auto"/>
        <w:rPr>
          <w:rFonts w:ascii="Arial" w:hAnsi="Arial" w:cs="Arial"/>
          <w:b/>
          <w:bCs/>
          <w:color w:val="000000" w:themeColor="text1"/>
          <w:sz w:val="22"/>
          <w:szCs w:val="22"/>
        </w:rPr>
      </w:pPr>
    </w:p>
    <w:p w14:paraId="605BC7E0" w14:textId="77777777" w:rsidR="004A5B8B" w:rsidRPr="0012623A" w:rsidRDefault="004A5B8B" w:rsidP="0080583D">
      <w:pPr>
        <w:spacing w:line="276" w:lineRule="auto"/>
        <w:rPr>
          <w:rFonts w:ascii="Arial" w:hAnsi="Arial" w:cs="Arial"/>
          <w:b/>
          <w:bCs/>
          <w:color w:val="000000" w:themeColor="text1"/>
          <w:sz w:val="22"/>
          <w:szCs w:val="22"/>
        </w:rPr>
      </w:pPr>
    </w:p>
    <w:p w14:paraId="7E4EE268" w14:textId="77777777" w:rsidR="00CB6C14" w:rsidRPr="0012623A" w:rsidRDefault="00CB6C14">
      <w:pPr>
        <w:spacing w:after="200" w:line="276" w:lineRule="auto"/>
        <w:rPr>
          <w:rFonts w:ascii="Arial" w:hAnsi="Arial" w:cs="Arial"/>
          <w:b/>
          <w:bCs/>
          <w:color w:val="000000" w:themeColor="text1"/>
          <w:sz w:val="22"/>
          <w:szCs w:val="22"/>
          <w:lang w:val="en-US"/>
        </w:rPr>
      </w:pPr>
      <w:r w:rsidRPr="0012623A">
        <w:rPr>
          <w:rFonts w:ascii="Arial" w:hAnsi="Arial" w:cs="Arial"/>
          <w:b/>
          <w:bCs/>
          <w:color w:val="000000" w:themeColor="text1"/>
          <w:sz w:val="22"/>
          <w:szCs w:val="22"/>
          <w:lang w:val="en-US"/>
        </w:rPr>
        <w:br w:type="page"/>
      </w:r>
    </w:p>
    <w:p w14:paraId="3EE5C8F3" w14:textId="07E9E9C8" w:rsidR="00870CD6" w:rsidRPr="0012623A" w:rsidRDefault="00D06ED8" w:rsidP="0080583D">
      <w:pPr>
        <w:spacing w:line="276" w:lineRule="auto"/>
        <w:rPr>
          <w:rFonts w:ascii="Arial" w:hAnsi="Arial" w:cs="Arial"/>
          <w:b/>
          <w:bCs/>
          <w:color w:val="000000" w:themeColor="text1"/>
          <w:sz w:val="22"/>
          <w:szCs w:val="22"/>
        </w:rPr>
      </w:pPr>
      <w:r w:rsidRPr="0012623A">
        <w:rPr>
          <w:rFonts w:ascii="Arial" w:hAnsi="Arial" w:cs="Arial"/>
          <w:b/>
          <w:bCs/>
          <w:color w:val="000000" w:themeColor="text1"/>
          <w:sz w:val="22"/>
          <w:szCs w:val="22"/>
          <w:lang w:val="en-US"/>
        </w:rPr>
        <w:lastRenderedPageBreak/>
        <w:t>IMAGES AND CAPTIONS</w:t>
      </w:r>
    </w:p>
    <w:p w14:paraId="30EA1E7C" w14:textId="77777777" w:rsidR="004A5B8B" w:rsidRPr="0012623A" w:rsidRDefault="004A5B8B" w:rsidP="0080583D">
      <w:pPr>
        <w:spacing w:line="276" w:lineRule="auto"/>
        <w:rPr>
          <w:rFonts w:ascii="Arial" w:hAnsi="Arial" w:cs="Arial"/>
          <w:b/>
          <w:bCs/>
          <w:color w:val="000000" w:themeColor="text1"/>
          <w:sz w:val="22"/>
          <w:szCs w:val="2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3"/>
        <w:gridCol w:w="3988"/>
      </w:tblGrid>
      <w:tr w:rsidR="0080583D" w:rsidRPr="0012623A" w14:paraId="0E424D6E" w14:textId="77777777" w:rsidTr="0080583D">
        <w:trPr>
          <w:trHeight w:val="3215"/>
        </w:trPr>
        <w:tc>
          <w:tcPr>
            <w:tcW w:w="4483" w:type="dxa"/>
          </w:tcPr>
          <w:p w14:paraId="4F082250" w14:textId="62EDC4D8" w:rsidR="0080583D" w:rsidRPr="0012623A" w:rsidRDefault="0080583D" w:rsidP="0080583D">
            <w:pPr>
              <w:spacing w:line="276" w:lineRule="auto"/>
              <w:ind w:left="-107"/>
              <w:rPr>
                <w:rFonts w:ascii="Arial" w:hAnsi="Arial" w:cs="Arial"/>
                <w:color w:val="000000" w:themeColor="text1"/>
                <w:sz w:val="20"/>
                <w:szCs w:val="20"/>
              </w:rPr>
            </w:pPr>
            <w:r w:rsidRPr="0012623A">
              <w:rPr>
                <w:rFonts w:ascii="Arial" w:hAnsi="Arial" w:cs="Arial"/>
                <w:noProof/>
                <w:color w:val="000000" w:themeColor="text1"/>
                <w:sz w:val="20"/>
                <w:szCs w:val="20"/>
                <w:lang w:val="en-US"/>
              </w:rPr>
              <w:drawing>
                <wp:inline distT="0" distB="0" distL="0" distR="0" wp14:anchorId="56A5767F" wp14:editId="7D0D8F4A">
                  <wp:extent cx="2764588" cy="2073516"/>
                  <wp:effectExtent l="0" t="0" r="4445" b="0"/>
                  <wp:docPr id="9996023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02320" name="Grafik 9996023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9141" cy="2084431"/>
                          </a:xfrm>
                          <a:prstGeom prst="rect">
                            <a:avLst/>
                          </a:prstGeom>
                        </pic:spPr>
                      </pic:pic>
                    </a:graphicData>
                  </a:graphic>
                </wp:inline>
              </w:drawing>
            </w:r>
          </w:p>
        </w:tc>
        <w:tc>
          <w:tcPr>
            <w:tcW w:w="3988" w:type="dxa"/>
          </w:tcPr>
          <w:p w14:paraId="69F419D8" w14:textId="77777777" w:rsidR="006E75E2" w:rsidRPr="0012623A" w:rsidRDefault="006E75E2" w:rsidP="00870CD6">
            <w:pPr>
              <w:spacing w:line="276" w:lineRule="auto"/>
              <w:rPr>
                <w:rFonts w:ascii="Arial" w:hAnsi="Arial" w:cs="Arial"/>
                <w:color w:val="000000" w:themeColor="text1"/>
                <w:sz w:val="20"/>
                <w:szCs w:val="20"/>
              </w:rPr>
            </w:pPr>
          </w:p>
          <w:p w14:paraId="3FD5B728" w14:textId="77777777" w:rsidR="006E75E2" w:rsidRPr="0012623A" w:rsidRDefault="006E75E2" w:rsidP="00870CD6">
            <w:pPr>
              <w:spacing w:line="276" w:lineRule="auto"/>
              <w:rPr>
                <w:rFonts w:ascii="Arial" w:hAnsi="Arial" w:cs="Arial"/>
                <w:color w:val="000000" w:themeColor="text1"/>
                <w:sz w:val="20"/>
                <w:szCs w:val="20"/>
              </w:rPr>
            </w:pPr>
          </w:p>
          <w:p w14:paraId="2A0E362A" w14:textId="77777777" w:rsidR="006E75E2" w:rsidRPr="0012623A" w:rsidRDefault="006E75E2" w:rsidP="00870CD6">
            <w:pPr>
              <w:spacing w:line="276" w:lineRule="auto"/>
              <w:rPr>
                <w:rFonts w:ascii="Arial" w:hAnsi="Arial" w:cs="Arial"/>
                <w:color w:val="000000" w:themeColor="text1"/>
                <w:sz w:val="20"/>
                <w:szCs w:val="20"/>
              </w:rPr>
            </w:pPr>
          </w:p>
          <w:p w14:paraId="11FA30C1" w14:textId="77777777" w:rsidR="006E75E2" w:rsidRPr="0012623A" w:rsidRDefault="006E75E2" w:rsidP="00870CD6">
            <w:pPr>
              <w:spacing w:line="276" w:lineRule="auto"/>
              <w:rPr>
                <w:rFonts w:ascii="Arial" w:hAnsi="Arial" w:cs="Arial"/>
                <w:color w:val="000000" w:themeColor="text1"/>
                <w:sz w:val="20"/>
                <w:szCs w:val="20"/>
              </w:rPr>
            </w:pPr>
          </w:p>
          <w:p w14:paraId="49FB22AF" w14:textId="77777777" w:rsidR="006E75E2" w:rsidRPr="0012623A" w:rsidRDefault="006E75E2" w:rsidP="00870CD6">
            <w:pPr>
              <w:spacing w:line="276" w:lineRule="auto"/>
              <w:rPr>
                <w:rFonts w:ascii="Arial" w:hAnsi="Arial" w:cs="Arial"/>
                <w:color w:val="000000" w:themeColor="text1"/>
                <w:sz w:val="20"/>
                <w:szCs w:val="20"/>
              </w:rPr>
            </w:pPr>
          </w:p>
          <w:p w14:paraId="1F406603" w14:textId="77777777" w:rsidR="006E75E2" w:rsidRPr="0012623A" w:rsidRDefault="006E75E2" w:rsidP="00870CD6">
            <w:pPr>
              <w:spacing w:line="276" w:lineRule="auto"/>
              <w:rPr>
                <w:rFonts w:ascii="Arial" w:hAnsi="Arial" w:cs="Arial"/>
                <w:color w:val="000000" w:themeColor="text1"/>
                <w:sz w:val="20"/>
                <w:szCs w:val="20"/>
              </w:rPr>
            </w:pPr>
          </w:p>
          <w:p w14:paraId="14F207BE" w14:textId="77777777" w:rsidR="006E75E2" w:rsidRPr="0012623A" w:rsidRDefault="006E75E2" w:rsidP="00870CD6">
            <w:pPr>
              <w:spacing w:line="276" w:lineRule="auto"/>
              <w:rPr>
                <w:rFonts w:ascii="Arial" w:hAnsi="Arial" w:cs="Arial"/>
                <w:color w:val="000000" w:themeColor="text1"/>
                <w:sz w:val="20"/>
                <w:szCs w:val="20"/>
              </w:rPr>
            </w:pPr>
          </w:p>
          <w:p w14:paraId="061928E3" w14:textId="04964C19" w:rsidR="0080583D" w:rsidRPr="0012623A" w:rsidRDefault="0080583D" w:rsidP="00870CD6">
            <w:pPr>
              <w:spacing w:line="276" w:lineRule="auto"/>
              <w:rPr>
                <w:rFonts w:ascii="Arial" w:hAnsi="Arial" w:cs="Arial"/>
                <w:color w:val="000000" w:themeColor="text1"/>
                <w:sz w:val="18"/>
                <w:szCs w:val="18"/>
              </w:rPr>
            </w:pPr>
            <w:r w:rsidRPr="0012623A">
              <w:rPr>
                <w:rFonts w:ascii="Arial" w:hAnsi="Arial" w:cs="Arial"/>
                <w:color w:val="000000" w:themeColor="text1"/>
                <w:sz w:val="18"/>
                <w:szCs w:val="18"/>
                <w:lang w:val="en-US"/>
              </w:rPr>
              <w:t>The TÜV Association’s prestigious office on the bank of Berlin’s river Spree was completely remodeled. Photo: Marvin Schwienheer</w:t>
            </w:r>
          </w:p>
        </w:tc>
      </w:tr>
    </w:tbl>
    <w:p w14:paraId="4D1B5DF8" w14:textId="77777777" w:rsidR="00A01993" w:rsidRPr="0012623A" w:rsidRDefault="00A01993" w:rsidP="001A1E26">
      <w:pPr>
        <w:tabs>
          <w:tab w:val="left" w:pos="1250"/>
        </w:tabs>
        <w:spacing w:line="276" w:lineRule="auto"/>
        <w:rPr>
          <w:rFonts w:ascii="Arial" w:hAnsi="Arial" w:cs="Arial"/>
          <w:color w:val="000000" w:themeColor="text1"/>
          <w:sz w:val="20"/>
          <w:szCs w:val="20"/>
        </w:rPr>
      </w:pPr>
    </w:p>
    <w:p w14:paraId="65EAFCD0" w14:textId="77777777" w:rsidR="004A5B8B" w:rsidRPr="0012623A" w:rsidRDefault="004A5B8B" w:rsidP="001A1E26">
      <w:pPr>
        <w:tabs>
          <w:tab w:val="left" w:pos="1250"/>
        </w:tabs>
        <w:spacing w:line="276" w:lineRule="auto"/>
        <w:rPr>
          <w:rFonts w:ascii="Arial" w:hAnsi="Arial" w:cs="Arial"/>
          <w:color w:val="000000" w:themeColor="text1"/>
          <w:sz w:val="20"/>
          <w:szCs w:val="20"/>
        </w:rPr>
      </w:pPr>
    </w:p>
    <w:p w14:paraId="0D8872DD" w14:textId="77777777" w:rsidR="004A5B8B" w:rsidRPr="0012623A" w:rsidRDefault="004A5B8B" w:rsidP="001A1E26">
      <w:pPr>
        <w:tabs>
          <w:tab w:val="left" w:pos="1250"/>
        </w:tabs>
        <w:spacing w:line="276" w:lineRule="auto"/>
        <w:rPr>
          <w:rFonts w:ascii="Arial" w:hAnsi="Arial" w:cs="Arial"/>
          <w:color w:val="000000" w:themeColor="text1"/>
          <w:sz w:val="20"/>
          <w:szCs w:val="20"/>
        </w:rPr>
      </w:pPr>
    </w:p>
    <w:p w14:paraId="19E6AC86" w14:textId="3A1B871E" w:rsidR="001A1E26" w:rsidRPr="0012623A" w:rsidRDefault="001A1E26" w:rsidP="001A1E26">
      <w:pPr>
        <w:tabs>
          <w:tab w:val="left" w:pos="1250"/>
        </w:tabs>
        <w:spacing w:line="276" w:lineRule="auto"/>
        <w:rPr>
          <w:rFonts w:ascii="Arial" w:hAnsi="Arial" w:cs="Arial"/>
          <w:color w:val="000000" w:themeColor="text1"/>
          <w:sz w:val="20"/>
          <w:szCs w:val="20"/>
        </w:rPr>
      </w:pPr>
      <w:r w:rsidRPr="0012623A">
        <w:rPr>
          <w:rFonts w:ascii="Arial" w:hAnsi="Arial" w:cs="Arial"/>
          <w:noProof/>
          <w:color w:val="000000" w:themeColor="text1"/>
          <w:sz w:val="20"/>
          <w:szCs w:val="20"/>
          <w:lang w:val="en-US"/>
        </w:rPr>
        <w:drawing>
          <wp:inline distT="0" distB="0" distL="0" distR="0" wp14:anchorId="4C2EB3E8" wp14:editId="32B708E2">
            <wp:extent cx="2774525" cy="2079747"/>
            <wp:effectExtent l="0" t="0" r="0" b="3175"/>
            <wp:docPr id="15707187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18744" name=""/>
                    <pic:cNvPicPr/>
                  </pic:nvPicPr>
                  <pic:blipFill>
                    <a:blip r:embed="rId12"/>
                    <a:stretch>
                      <a:fillRect/>
                    </a:stretch>
                  </pic:blipFill>
                  <pic:spPr>
                    <a:xfrm>
                      <a:off x="0" y="0"/>
                      <a:ext cx="2774525" cy="2079747"/>
                    </a:xfrm>
                    <a:prstGeom prst="rect">
                      <a:avLst/>
                    </a:prstGeom>
                  </pic:spPr>
                </pic:pic>
              </a:graphicData>
            </a:graphic>
          </wp:inline>
        </w:drawing>
      </w:r>
      <w:r w:rsidRPr="0012623A">
        <w:rPr>
          <w:rFonts w:ascii="Arial" w:hAnsi="Arial" w:cs="Arial"/>
          <w:color w:val="000000" w:themeColor="text1"/>
          <w:sz w:val="20"/>
          <w:szCs w:val="20"/>
          <w:lang w:val="en-US"/>
        </w:rPr>
        <w:t xml:space="preserve">     </w:t>
      </w:r>
      <w:r w:rsidRPr="0012623A">
        <w:rPr>
          <w:rFonts w:ascii="Arial" w:hAnsi="Arial" w:cs="Arial"/>
          <w:noProof/>
          <w:color w:val="000000" w:themeColor="text1"/>
          <w:sz w:val="20"/>
          <w:szCs w:val="20"/>
          <w:lang w:val="en-US"/>
        </w:rPr>
        <w:drawing>
          <wp:inline distT="0" distB="0" distL="0" distR="0" wp14:anchorId="673E49EE" wp14:editId="77804F21">
            <wp:extent cx="2772383" cy="2078140"/>
            <wp:effectExtent l="0" t="0" r="0" b="5080"/>
            <wp:docPr id="14707246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24606" name=""/>
                    <pic:cNvPicPr/>
                  </pic:nvPicPr>
                  <pic:blipFill>
                    <a:blip r:embed="rId13"/>
                    <a:stretch>
                      <a:fillRect/>
                    </a:stretch>
                  </pic:blipFill>
                  <pic:spPr>
                    <a:xfrm>
                      <a:off x="0" y="0"/>
                      <a:ext cx="2828653" cy="2120319"/>
                    </a:xfrm>
                    <a:prstGeom prst="rect">
                      <a:avLst/>
                    </a:prstGeom>
                  </pic:spPr>
                </pic:pic>
              </a:graphicData>
            </a:graphic>
          </wp:inline>
        </w:drawing>
      </w:r>
    </w:p>
    <w:p w14:paraId="41754D99" w14:textId="3953E929" w:rsidR="001A1E26" w:rsidRPr="0012623A" w:rsidRDefault="001A1E26" w:rsidP="0080583D">
      <w:pPr>
        <w:spacing w:line="276" w:lineRule="auto"/>
        <w:rPr>
          <w:rFonts w:ascii="Arial" w:hAnsi="Arial" w:cs="Arial"/>
          <w:sz w:val="18"/>
          <w:szCs w:val="18"/>
        </w:rPr>
      </w:pPr>
      <w:r w:rsidRPr="0012623A">
        <w:rPr>
          <w:rFonts w:ascii="Arial" w:hAnsi="Arial" w:cs="Arial"/>
          <w:sz w:val="18"/>
          <w:szCs w:val="18"/>
          <w:lang w:val="en-US"/>
        </w:rPr>
        <w:t xml:space="preserve">Versatile options: The K1 and K2 conference rooms feature mobile Timetable tables and stackable </w:t>
      </w:r>
      <w:proofErr w:type="spellStart"/>
      <w:r w:rsidRPr="0012623A">
        <w:rPr>
          <w:rFonts w:ascii="Arial" w:hAnsi="Arial" w:cs="Arial"/>
          <w:sz w:val="18"/>
          <w:szCs w:val="18"/>
          <w:lang w:val="en-US"/>
        </w:rPr>
        <w:t>Metrik</w:t>
      </w:r>
      <w:proofErr w:type="spellEnd"/>
      <w:r w:rsidRPr="0012623A">
        <w:rPr>
          <w:rFonts w:ascii="Arial" w:hAnsi="Arial" w:cs="Arial"/>
          <w:sz w:val="18"/>
          <w:szCs w:val="18"/>
          <w:lang w:val="en-US"/>
        </w:rPr>
        <w:t xml:space="preserve"> chairs. A mobile glass partition in between can be opened and drapes drawn back to create one large meeting space. Photo: Marvin Schwienheer</w:t>
      </w:r>
    </w:p>
    <w:p w14:paraId="2D3FED87" w14:textId="77777777" w:rsidR="00C478C8" w:rsidRPr="0012623A" w:rsidRDefault="00C478C8" w:rsidP="00870CD6">
      <w:pPr>
        <w:spacing w:line="276" w:lineRule="auto"/>
        <w:rPr>
          <w:rFonts w:ascii="Arial" w:hAnsi="Arial" w:cs="Arial"/>
          <w:color w:val="000000" w:themeColor="text1"/>
          <w:sz w:val="20"/>
          <w:szCs w:val="20"/>
        </w:rPr>
      </w:pPr>
    </w:p>
    <w:p w14:paraId="31C905F2" w14:textId="77777777" w:rsidR="00A01993" w:rsidRPr="0012623A" w:rsidRDefault="00A01993" w:rsidP="00870CD6">
      <w:pPr>
        <w:spacing w:line="276" w:lineRule="auto"/>
        <w:rPr>
          <w:rFonts w:ascii="Arial" w:hAnsi="Arial" w:cs="Arial"/>
          <w:color w:val="000000" w:themeColor="text1"/>
          <w:sz w:val="20"/>
          <w:szCs w:val="20"/>
        </w:rPr>
      </w:pPr>
    </w:p>
    <w:p w14:paraId="08CD8BB1" w14:textId="77777777" w:rsidR="00A01993" w:rsidRPr="0012623A" w:rsidRDefault="00A01993" w:rsidP="00870CD6">
      <w:pPr>
        <w:spacing w:line="276" w:lineRule="auto"/>
        <w:rPr>
          <w:rFonts w:ascii="Arial" w:hAnsi="Arial" w:cs="Arial"/>
          <w:color w:val="000000" w:themeColor="text1"/>
          <w:sz w:val="20"/>
          <w:szCs w:val="20"/>
        </w:rPr>
      </w:pPr>
    </w:p>
    <w:p w14:paraId="09524165" w14:textId="2566794F" w:rsidR="00870CD6" w:rsidRPr="0012623A" w:rsidRDefault="00C478C8" w:rsidP="0080583D">
      <w:pPr>
        <w:spacing w:line="276" w:lineRule="auto"/>
        <w:rPr>
          <w:rFonts w:ascii="Arial" w:hAnsi="Arial" w:cs="Arial"/>
          <w:color w:val="000000" w:themeColor="text1"/>
          <w:sz w:val="18"/>
          <w:szCs w:val="18"/>
        </w:rPr>
      </w:pPr>
      <w:r w:rsidRPr="0012623A">
        <w:rPr>
          <w:rFonts w:ascii="Arial" w:hAnsi="Arial" w:cs="Arial"/>
          <w:noProof/>
          <w:color w:val="000000" w:themeColor="text1"/>
          <w:sz w:val="20"/>
          <w:szCs w:val="20"/>
          <w:lang w:val="en-US"/>
        </w:rPr>
        <w:drawing>
          <wp:inline distT="0" distB="0" distL="0" distR="0" wp14:anchorId="657E22C1" wp14:editId="7C67D6FD">
            <wp:extent cx="2761726" cy="2071370"/>
            <wp:effectExtent l="0" t="0" r="0" b="0"/>
            <wp:docPr id="4995757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7576" name="Grafik 4995757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8235" cy="2158755"/>
                    </a:xfrm>
                    <a:prstGeom prst="rect">
                      <a:avLst/>
                    </a:prstGeom>
                  </pic:spPr>
                </pic:pic>
              </a:graphicData>
            </a:graphic>
          </wp:inline>
        </w:drawing>
      </w:r>
      <w:r w:rsidRPr="0012623A">
        <w:rPr>
          <w:rFonts w:ascii="Arial" w:hAnsi="Arial" w:cs="Arial"/>
          <w:color w:val="000000" w:themeColor="text1"/>
          <w:sz w:val="20"/>
          <w:szCs w:val="20"/>
          <w:lang w:val="en-US"/>
        </w:rPr>
        <w:t xml:space="preserve">      </w:t>
      </w:r>
      <w:r w:rsidRPr="0012623A">
        <w:rPr>
          <w:rFonts w:ascii="Arial" w:hAnsi="Arial" w:cs="Arial"/>
          <w:noProof/>
          <w:color w:val="000000" w:themeColor="text1"/>
          <w:sz w:val="20"/>
          <w:szCs w:val="20"/>
          <w:lang w:val="en-US"/>
        </w:rPr>
        <w:drawing>
          <wp:inline distT="0" distB="0" distL="0" distR="0" wp14:anchorId="594F8F6B" wp14:editId="4D9D99F6">
            <wp:extent cx="2769774" cy="2077408"/>
            <wp:effectExtent l="0" t="0" r="0" b="5715"/>
            <wp:docPr id="3904114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11411" name="Grafik 3904114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0005" cy="2115082"/>
                    </a:xfrm>
                    <a:prstGeom prst="rect">
                      <a:avLst/>
                    </a:prstGeom>
                  </pic:spPr>
                </pic:pic>
              </a:graphicData>
            </a:graphic>
          </wp:inline>
        </w:drawing>
      </w:r>
      <w:r w:rsidRPr="0012623A">
        <w:rPr>
          <w:rFonts w:ascii="Arial" w:hAnsi="Arial" w:cs="Arial"/>
          <w:color w:val="000000" w:themeColor="text1"/>
          <w:sz w:val="20"/>
          <w:szCs w:val="20"/>
          <w:lang w:val="en-US"/>
        </w:rPr>
        <w:br/>
      </w:r>
      <w:r w:rsidRPr="0012623A">
        <w:rPr>
          <w:rFonts w:ascii="Arial" w:hAnsi="Arial" w:cs="Arial"/>
          <w:color w:val="000000" w:themeColor="text1"/>
          <w:sz w:val="18"/>
          <w:szCs w:val="18"/>
          <w:lang w:val="en-US"/>
        </w:rPr>
        <w:t xml:space="preserve">The Wilkhahn Confair Next range enables an agile setting. The flip-top Timetable </w:t>
      </w:r>
      <w:r w:rsidR="00D06ED8" w:rsidRPr="0012623A">
        <w:rPr>
          <w:rFonts w:ascii="Arial" w:hAnsi="Arial" w:cs="Arial"/>
          <w:color w:val="000000" w:themeColor="text1"/>
          <w:sz w:val="18"/>
          <w:szCs w:val="18"/>
          <w:lang w:val="en-US"/>
        </w:rPr>
        <w:t xml:space="preserve">Lift </w:t>
      </w:r>
      <w:r w:rsidRPr="0012623A">
        <w:rPr>
          <w:rFonts w:ascii="Arial" w:hAnsi="Arial" w:cs="Arial"/>
          <w:color w:val="000000" w:themeColor="text1"/>
          <w:sz w:val="18"/>
          <w:szCs w:val="18"/>
          <w:lang w:val="en-US"/>
        </w:rPr>
        <w:t>doubles as an extra desk and whiteboard, Stand-ups and mobile stools on casters are versatile</w:t>
      </w:r>
      <w:r w:rsidR="000F2925" w:rsidRPr="0012623A">
        <w:rPr>
          <w:rFonts w:ascii="Arial" w:hAnsi="Arial" w:cs="Arial"/>
          <w:color w:val="000000" w:themeColor="text1"/>
          <w:sz w:val="18"/>
          <w:szCs w:val="18"/>
          <w:lang w:val="en-US"/>
        </w:rPr>
        <w:t xml:space="preserve">, </w:t>
      </w:r>
      <w:r w:rsidRPr="0012623A">
        <w:rPr>
          <w:rFonts w:ascii="Arial" w:hAnsi="Arial" w:cs="Arial"/>
          <w:color w:val="000000" w:themeColor="text1"/>
          <w:sz w:val="18"/>
          <w:szCs w:val="18"/>
          <w:lang w:val="en-US"/>
        </w:rPr>
        <w:t>ergonomic and a welcome change from sitting on chairs. The mobile Media Wall matches the TÜV’s corporate design. Photo: Marvin Schwienheer</w:t>
      </w:r>
    </w:p>
    <w:p w14:paraId="130D88EC" w14:textId="77777777" w:rsidR="004A5B8B" w:rsidRPr="0012623A" w:rsidRDefault="004A5B8B" w:rsidP="004A5B8B">
      <w:pPr>
        <w:spacing w:line="276" w:lineRule="auto"/>
        <w:rPr>
          <w:rFonts w:ascii="Arial" w:hAnsi="Arial" w:cs="Arial"/>
          <w:color w:val="000000" w:themeColor="text1"/>
          <w:sz w:val="20"/>
          <w:szCs w:val="20"/>
        </w:rPr>
      </w:pPr>
    </w:p>
    <w:p w14:paraId="19C7F525" w14:textId="77777777" w:rsidR="004A5B8B" w:rsidRPr="0012623A" w:rsidRDefault="004A5B8B" w:rsidP="004A5B8B">
      <w:pPr>
        <w:spacing w:line="276" w:lineRule="auto"/>
        <w:rPr>
          <w:rFonts w:ascii="Arial" w:hAnsi="Arial" w:cs="Arial"/>
          <w:color w:val="000000" w:themeColor="text1"/>
          <w:sz w:val="20"/>
          <w:szCs w:val="20"/>
        </w:rPr>
      </w:pPr>
    </w:p>
    <w:p w14:paraId="1B6076CB" w14:textId="2D2C5BBC" w:rsidR="004A5B8B" w:rsidRPr="0012623A" w:rsidRDefault="004A5B8B" w:rsidP="004A5B8B">
      <w:pPr>
        <w:spacing w:line="276" w:lineRule="auto"/>
        <w:rPr>
          <w:rFonts w:ascii="Arial" w:hAnsi="Arial" w:cs="Arial"/>
          <w:color w:val="000000" w:themeColor="text1"/>
          <w:sz w:val="20"/>
          <w:szCs w:val="20"/>
        </w:rPr>
      </w:pPr>
      <w:r w:rsidRPr="0012623A">
        <w:rPr>
          <w:rFonts w:ascii="Arial" w:hAnsi="Arial" w:cs="Arial"/>
          <w:noProof/>
          <w:color w:val="000000" w:themeColor="text1"/>
          <w:sz w:val="20"/>
          <w:szCs w:val="20"/>
          <w:lang w:val="en-US"/>
        </w:rPr>
        <w:drawing>
          <wp:inline distT="0" distB="0" distL="0" distR="0" wp14:anchorId="022C6B70" wp14:editId="6D33E8FA">
            <wp:extent cx="3389746" cy="2542403"/>
            <wp:effectExtent l="0" t="0" r="1270" b="0"/>
            <wp:docPr id="142474804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48049" name="Grafik 142474804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55478" cy="2591704"/>
                    </a:xfrm>
                    <a:prstGeom prst="rect">
                      <a:avLst/>
                    </a:prstGeom>
                  </pic:spPr>
                </pic:pic>
              </a:graphicData>
            </a:graphic>
          </wp:inline>
        </w:drawing>
      </w:r>
      <w:r w:rsidRPr="0012623A">
        <w:rPr>
          <w:rFonts w:ascii="Arial" w:hAnsi="Arial" w:cs="Arial"/>
          <w:color w:val="000000" w:themeColor="text1"/>
          <w:sz w:val="20"/>
          <w:szCs w:val="20"/>
          <w:lang w:val="en-US"/>
        </w:rPr>
        <w:t xml:space="preserve">     </w:t>
      </w:r>
      <w:r w:rsidRPr="0012623A">
        <w:rPr>
          <w:rFonts w:ascii="Arial" w:hAnsi="Arial" w:cs="Arial"/>
          <w:noProof/>
          <w:color w:val="000000" w:themeColor="text1"/>
          <w:sz w:val="20"/>
          <w:szCs w:val="20"/>
          <w:lang w:val="en-US"/>
        </w:rPr>
        <w:drawing>
          <wp:inline distT="0" distB="0" distL="0" distR="0" wp14:anchorId="2838C125" wp14:editId="577487A3">
            <wp:extent cx="1904618" cy="2539422"/>
            <wp:effectExtent l="0" t="0" r="635" b="635"/>
            <wp:docPr id="9185326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53266" name="Grafik 9185326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52914" cy="2603815"/>
                    </a:xfrm>
                    <a:prstGeom prst="rect">
                      <a:avLst/>
                    </a:prstGeom>
                  </pic:spPr>
                </pic:pic>
              </a:graphicData>
            </a:graphic>
          </wp:inline>
        </w:drawing>
      </w:r>
    </w:p>
    <w:p w14:paraId="5EBA0C6E" w14:textId="77777777" w:rsidR="004A5B8B" w:rsidRPr="0012623A" w:rsidRDefault="004A5B8B" w:rsidP="004A5B8B">
      <w:pPr>
        <w:spacing w:line="276" w:lineRule="auto"/>
        <w:rPr>
          <w:rFonts w:ascii="Arial" w:hAnsi="Arial" w:cs="Arial"/>
          <w:color w:val="000000" w:themeColor="text1"/>
          <w:sz w:val="18"/>
          <w:szCs w:val="18"/>
        </w:rPr>
      </w:pPr>
      <w:r w:rsidRPr="0012623A">
        <w:rPr>
          <w:rFonts w:ascii="Arial" w:hAnsi="Arial" w:cs="Arial"/>
          <w:color w:val="000000" w:themeColor="text1"/>
          <w:sz w:val="18"/>
          <w:szCs w:val="18"/>
          <w:lang w:val="en-US"/>
        </w:rPr>
        <w:t>Open-plan workspaces: IN office task chairs with Trimension® encourage dynamic sitting;</w:t>
      </w:r>
    </w:p>
    <w:p w14:paraId="227BCB21" w14:textId="77777777" w:rsidR="004A5B8B" w:rsidRPr="0012623A" w:rsidRDefault="004A5B8B" w:rsidP="004A5B8B">
      <w:pPr>
        <w:spacing w:line="276" w:lineRule="auto"/>
        <w:rPr>
          <w:rFonts w:ascii="Arial" w:hAnsi="Arial" w:cs="Arial"/>
          <w:color w:val="000000" w:themeColor="text1"/>
          <w:sz w:val="18"/>
          <w:szCs w:val="18"/>
        </w:rPr>
      </w:pPr>
      <w:r w:rsidRPr="0012623A">
        <w:rPr>
          <w:rFonts w:ascii="Arial" w:hAnsi="Arial" w:cs="Arial"/>
          <w:color w:val="000000" w:themeColor="text1"/>
          <w:sz w:val="18"/>
          <w:szCs w:val="18"/>
          <w:lang w:val="en-US"/>
        </w:rPr>
        <w:t>Confair Next shelving units on casters featuring plants lend the space structure. Photo: Marvin Schwienheer</w:t>
      </w:r>
    </w:p>
    <w:p w14:paraId="05EBE55F" w14:textId="77777777" w:rsidR="001A1E26" w:rsidRPr="0012623A" w:rsidRDefault="001A1E26" w:rsidP="00870CD6">
      <w:pPr>
        <w:spacing w:line="276" w:lineRule="auto"/>
        <w:rPr>
          <w:rFonts w:ascii="Arial" w:hAnsi="Arial" w:cs="Arial"/>
          <w:color w:val="000000" w:themeColor="text1"/>
          <w:sz w:val="20"/>
          <w:szCs w:val="20"/>
        </w:rPr>
      </w:pPr>
    </w:p>
    <w:tbl>
      <w:tblPr>
        <w:tblStyle w:val="Tabellenraster"/>
        <w:tblpPr w:leftFromText="141" w:rightFromText="141" w:horzAnchor="margin" w:tblpY="490"/>
        <w:tblW w:w="9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9"/>
        <w:gridCol w:w="5118"/>
      </w:tblGrid>
      <w:tr w:rsidR="0080583D" w:rsidRPr="0012623A" w14:paraId="3F06B5CF" w14:textId="77777777" w:rsidTr="004A5B8B">
        <w:trPr>
          <w:trHeight w:val="5719"/>
        </w:trPr>
        <w:tc>
          <w:tcPr>
            <w:tcW w:w="3881" w:type="dxa"/>
          </w:tcPr>
          <w:p w14:paraId="12F05B4C" w14:textId="512655C8" w:rsidR="00EB522D" w:rsidRPr="0012623A" w:rsidRDefault="00EB522D" w:rsidP="00A01993">
            <w:pPr>
              <w:spacing w:line="276" w:lineRule="auto"/>
              <w:ind w:left="-107"/>
              <w:rPr>
                <w:rFonts w:ascii="Arial" w:hAnsi="Arial" w:cs="Arial"/>
                <w:color w:val="000000" w:themeColor="text1"/>
                <w:sz w:val="20"/>
                <w:szCs w:val="20"/>
              </w:rPr>
            </w:pPr>
            <w:r w:rsidRPr="0012623A">
              <w:rPr>
                <w:rFonts w:ascii="Arial" w:hAnsi="Arial" w:cs="Arial"/>
                <w:noProof/>
                <w:color w:val="000000" w:themeColor="text1"/>
                <w:sz w:val="20"/>
                <w:szCs w:val="20"/>
                <w:lang w:val="en-US"/>
              </w:rPr>
              <w:drawing>
                <wp:inline distT="0" distB="0" distL="0" distR="0" wp14:anchorId="6286238A" wp14:editId="3B0F840B">
                  <wp:extent cx="2486866" cy="3731260"/>
                  <wp:effectExtent l="0" t="0" r="2540" b="2540"/>
                  <wp:docPr id="1474230421" name="Grafik 1" descr="Ein Bild, das Mobiliar, Im Haus, Inneneinricht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30421" name="Grafik 1" descr="Ein Bild, das Mobiliar, Im Haus, Inneneinrichtung, Wand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80179" cy="3871265"/>
                          </a:xfrm>
                          <a:prstGeom prst="rect">
                            <a:avLst/>
                          </a:prstGeom>
                        </pic:spPr>
                      </pic:pic>
                    </a:graphicData>
                  </a:graphic>
                </wp:inline>
              </w:drawing>
            </w:r>
            <w:r w:rsidRPr="0012623A">
              <w:rPr>
                <w:rFonts w:ascii="Arial" w:hAnsi="Arial" w:cs="Arial"/>
                <w:color w:val="000000" w:themeColor="text1"/>
                <w:sz w:val="20"/>
                <w:szCs w:val="20"/>
                <w:lang w:val="en-US"/>
              </w:rPr>
              <w:t xml:space="preserve"> </w:t>
            </w:r>
          </w:p>
        </w:tc>
        <w:tc>
          <w:tcPr>
            <w:tcW w:w="5266" w:type="dxa"/>
          </w:tcPr>
          <w:p w14:paraId="29EB32C0" w14:textId="4C1908DC" w:rsidR="00EB522D" w:rsidRPr="0012623A" w:rsidRDefault="00EB522D" w:rsidP="00A01993">
            <w:pPr>
              <w:spacing w:line="276" w:lineRule="auto"/>
              <w:rPr>
                <w:rFonts w:ascii="Arial" w:hAnsi="Arial" w:cs="Arial"/>
                <w:color w:val="000000" w:themeColor="text1"/>
                <w:sz w:val="20"/>
                <w:szCs w:val="20"/>
              </w:rPr>
            </w:pPr>
            <w:r w:rsidRPr="0012623A">
              <w:rPr>
                <w:rFonts w:ascii="Arial" w:hAnsi="Arial" w:cs="Arial"/>
                <w:noProof/>
                <w:color w:val="000000" w:themeColor="text1"/>
                <w:sz w:val="20"/>
                <w:szCs w:val="20"/>
                <w:lang w:val="en-US"/>
              </w:rPr>
              <w:drawing>
                <wp:inline distT="0" distB="0" distL="0" distR="0" wp14:anchorId="7775B75C" wp14:editId="6165689C">
                  <wp:extent cx="2798618" cy="3731387"/>
                  <wp:effectExtent l="0" t="0" r="0" b="2540"/>
                  <wp:docPr id="953235584" name="Grafik 2" descr="Ein Bild, das Mobiliar, Couch, Wand, Innenein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35584" name="Grafik 2" descr="Ein Bild, das Mobiliar, Couch, Wand, Inneneinrichtung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3719" cy="3831518"/>
                          </a:xfrm>
                          <a:prstGeom prst="rect">
                            <a:avLst/>
                          </a:prstGeom>
                        </pic:spPr>
                      </pic:pic>
                    </a:graphicData>
                  </a:graphic>
                </wp:inline>
              </w:drawing>
            </w:r>
          </w:p>
        </w:tc>
      </w:tr>
      <w:tr w:rsidR="0080583D" w:rsidRPr="0012623A" w14:paraId="338F6E18" w14:textId="77777777" w:rsidTr="004A5B8B">
        <w:trPr>
          <w:trHeight w:val="1405"/>
        </w:trPr>
        <w:tc>
          <w:tcPr>
            <w:tcW w:w="3881" w:type="dxa"/>
          </w:tcPr>
          <w:p w14:paraId="2ED8D7AF" w14:textId="77777777" w:rsidR="00EB522D" w:rsidRPr="0012623A" w:rsidRDefault="00EB522D" w:rsidP="00A01993">
            <w:pPr>
              <w:spacing w:line="276" w:lineRule="auto"/>
              <w:ind w:left="-107"/>
              <w:rPr>
                <w:rFonts w:ascii="Arial" w:hAnsi="Arial" w:cs="Arial"/>
                <w:color w:val="000000" w:themeColor="text1"/>
                <w:sz w:val="18"/>
                <w:szCs w:val="18"/>
              </w:rPr>
            </w:pPr>
            <w:r w:rsidRPr="0012623A">
              <w:rPr>
                <w:rFonts w:ascii="Arial" w:hAnsi="Arial" w:cs="Arial"/>
                <w:color w:val="000000" w:themeColor="text1"/>
                <w:sz w:val="18"/>
                <w:szCs w:val="18"/>
                <w:lang w:val="en-US"/>
              </w:rPr>
              <w:t>A Yonda lounge chair on casters and swivel-mounted Yonda stool engender a feeling of well-being and relaxation – even in workshop spaces. Photo: Marvin Schwienheer</w:t>
            </w:r>
          </w:p>
          <w:p w14:paraId="7F7999AA" w14:textId="77777777" w:rsidR="00EB522D" w:rsidRPr="0012623A" w:rsidRDefault="00EB522D" w:rsidP="00A01993">
            <w:pPr>
              <w:spacing w:line="276" w:lineRule="auto"/>
              <w:rPr>
                <w:rFonts w:ascii="Arial" w:hAnsi="Arial" w:cs="Arial"/>
                <w:color w:val="000000" w:themeColor="text1"/>
                <w:sz w:val="20"/>
                <w:szCs w:val="20"/>
              </w:rPr>
            </w:pPr>
          </w:p>
        </w:tc>
        <w:tc>
          <w:tcPr>
            <w:tcW w:w="5266" w:type="dxa"/>
          </w:tcPr>
          <w:p w14:paraId="0443E78D" w14:textId="77777777" w:rsidR="00EB522D" w:rsidRPr="0012623A" w:rsidRDefault="00EB522D" w:rsidP="00A01993">
            <w:pPr>
              <w:spacing w:line="276" w:lineRule="auto"/>
              <w:rPr>
                <w:rFonts w:ascii="Arial" w:hAnsi="Arial" w:cs="Arial"/>
                <w:color w:val="000000" w:themeColor="text1"/>
                <w:sz w:val="18"/>
                <w:szCs w:val="18"/>
              </w:rPr>
            </w:pPr>
            <w:r w:rsidRPr="0012623A">
              <w:rPr>
                <w:rFonts w:ascii="Arial" w:hAnsi="Arial" w:cs="Arial"/>
                <w:color w:val="000000" w:themeColor="text1"/>
                <w:sz w:val="18"/>
                <w:szCs w:val="18"/>
                <w:lang w:val="en-US"/>
              </w:rPr>
              <w:t>Insit benches with Insit Screens mean fewer distractions during short meetings and go perfectly with the color scheme throughout the space. Photo: Marvin Schwienheer</w:t>
            </w:r>
          </w:p>
          <w:p w14:paraId="69AC935A" w14:textId="77777777" w:rsidR="00EB522D" w:rsidRPr="0012623A" w:rsidRDefault="00EB522D" w:rsidP="00A01993">
            <w:pPr>
              <w:spacing w:line="276" w:lineRule="auto"/>
              <w:rPr>
                <w:rFonts w:ascii="Arial" w:hAnsi="Arial" w:cs="Arial"/>
                <w:color w:val="000000" w:themeColor="text1"/>
                <w:sz w:val="18"/>
                <w:szCs w:val="18"/>
              </w:rPr>
            </w:pPr>
          </w:p>
          <w:p w14:paraId="70455FD6" w14:textId="77777777" w:rsidR="004A5B8B" w:rsidRPr="0012623A" w:rsidRDefault="004A5B8B" w:rsidP="00A01993">
            <w:pPr>
              <w:spacing w:line="276" w:lineRule="auto"/>
              <w:rPr>
                <w:rFonts w:ascii="Arial" w:hAnsi="Arial" w:cs="Arial"/>
                <w:color w:val="000000" w:themeColor="text1"/>
                <w:sz w:val="18"/>
                <w:szCs w:val="18"/>
              </w:rPr>
            </w:pPr>
          </w:p>
          <w:p w14:paraId="77091C4B" w14:textId="77777777" w:rsidR="004A5B8B" w:rsidRPr="0012623A" w:rsidRDefault="004A5B8B" w:rsidP="00A01993">
            <w:pPr>
              <w:spacing w:line="276" w:lineRule="auto"/>
              <w:rPr>
                <w:rFonts w:ascii="Arial" w:hAnsi="Arial" w:cs="Arial"/>
                <w:color w:val="000000" w:themeColor="text1"/>
                <w:sz w:val="18"/>
                <w:szCs w:val="18"/>
              </w:rPr>
            </w:pPr>
          </w:p>
        </w:tc>
      </w:tr>
    </w:tbl>
    <w:p w14:paraId="3AE6CBCF" w14:textId="77777777" w:rsidR="00870CD6" w:rsidRPr="0012623A" w:rsidRDefault="00870CD6" w:rsidP="00870CD6">
      <w:pPr>
        <w:spacing w:line="276" w:lineRule="auto"/>
        <w:rPr>
          <w:rFonts w:ascii="Arial" w:hAnsi="Arial" w:cs="Arial"/>
          <w:color w:val="000000" w:themeColor="text1"/>
          <w:sz w:val="20"/>
          <w:szCs w:val="20"/>
        </w:rPr>
      </w:pPr>
    </w:p>
    <w:p w14:paraId="43AA8EFA" w14:textId="77777777" w:rsidR="00C478C8" w:rsidRPr="0012623A" w:rsidRDefault="00C478C8" w:rsidP="00C478C8">
      <w:pPr>
        <w:spacing w:line="276" w:lineRule="auto"/>
        <w:rPr>
          <w:rFonts w:ascii="Arial" w:hAnsi="Arial" w:cs="Arial"/>
          <w:color w:val="000000" w:themeColor="text1"/>
          <w:sz w:val="20"/>
          <w:szCs w:val="20"/>
        </w:rPr>
      </w:pPr>
    </w:p>
    <w:p w14:paraId="37C27F5E" w14:textId="77777777" w:rsidR="0080583D" w:rsidRPr="0012623A" w:rsidRDefault="0080583D" w:rsidP="00C478C8">
      <w:pPr>
        <w:spacing w:line="276" w:lineRule="auto"/>
        <w:rPr>
          <w:rFonts w:ascii="Arial" w:hAnsi="Arial" w:cs="Arial"/>
          <w:color w:val="000000" w:themeColor="text1"/>
          <w:sz w:val="20"/>
          <w:szCs w:val="20"/>
        </w:rPr>
      </w:pPr>
    </w:p>
    <w:p w14:paraId="7C7CA39E" w14:textId="77777777" w:rsidR="006E75E2" w:rsidRPr="0012623A" w:rsidRDefault="006E75E2" w:rsidP="00C478C8">
      <w:pPr>
        <w:spacing w:line="276" w:lineRule="auto"/>
        <w:rPr>
          <w:rFonts w:ascii="Arial" w:hAnsi="Arial" w:cs="Arial"/>
          <w:color w:val="000000" w:themeColor="text1"/>
          <w:sz w:val="20"/>
          <w:szCs w:val="20"/>
        </w:rPr>
      </w:pPr>
    </w:p>
    <w:tbl>
      <w:tblPr>
        <w:tblStyle w:val="Tabellenraster"/>
        <w:tblpPr w:leftFromText="141" w:rightFromText="141" w:horzAnchor="margin" w:tblpY="567"/>
        <w:tblW w:w="9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719"/>
      </w:tblGrid>
      <w:tr w:rsidR="00EB522D" w:rsidRPr="0012623A" w14:paraId="78A424B4" w14:textId="77777777" w:rsidTr="004A5B8B">
        <w:trPr>
          <w:trHeight w:val="3539"/>
        </w:trPr>
        <w:tc>
          <w:tcPr>
            <w:tcW w:w="4634" w:type="dxa"/>
          </w:tcPr>
          <w:p w14:paraId="080F0700" w14:textId="769A466E" w:rsidR="00EB522D" w:rsidRPr="0012623A" w:rsidRDefault="00EB522D" w:rsidP="00A01993">
            <w:pPr>
              <w:ind w:left="-107"/>
              <w:rPr>
                <w:rFonts w:ascii="Arial" w:hAnsi="Arial" w:cs="Arial"/>
                <w:b/>
                <w:bCs/>
                <w:color w:val="000000" w:themeColor="text1"/>
                <w:sz w:val="22"/>
                <w:szCs w:val="22"/>
              </w:rPr>
            </w:pPr>
            <w:r w:rsidRPr="0012623A">
              <w:rPr>
                <w:rFonts w:ascii="Arial" w:hAnsi="Arial" w:cs="Arial"/>
                <w:noProof/>
                <w:color w:val="000000" w:themeColor="text1"/>
                <w:sz w:val="20"/>
                <w:szCs w:val="20"/>
                <w:lang w:val="en-US"/>
              </w:rPr>
              <w:lastRenderedPageBreak/>
              <w:drawing>
                <wp:inline distT="0" distB="0" distL="0" distR="0" wp14:anchorId="178CEB11" wp14:editId="622509FE">
                  <wp:extent cx="2859932" cy="2145027"/>
                  <wp:effectExtent l="0" t="0" r="0" b="1905"/>
                  <wp:docPr id="87123978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88555" name="Grafik 112728855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32085" cy="2349149"/>
                          </a:xfrm>
                          <a:prstGeom prst="rect">
                            <a:avLst/>
                          </a:prstGeom>
                        </pic:spPr>
                      </pic:pic>
                    </a:graphicData>
                  </a:graphic>
                </wp:inline>
              </w:drawing>
            </w:r>
          </w:p>
        </w:tc>
        <w:tc>
          <w:tcPr>
            <w:tcW w:w="4719" w:type="dxa"/>
          </w:tcPr>
          <w:p w14:paraId="438C4E49" w14:textId="1BF287BA" w:rsidR="006E75E2" w:rsidRPr="0012623A" w:rsidRDefault="00EB522D" w:rsidP="00A01993">
            <w:pPr>
              <w:rPr>
                <w:rFonts w:ascii="Arial" w:hAnsi="Arial" w:cs="Arial"/>
                <w:b/>
                <w:bCs/>
                <w:color w:val="000000" w:themeColor="text1"/>
                <w:sz w:val="22"/>
                <w:szCs w:val="22"/>
              </w:rPr>
            </w:pPr>
            <w:r w:rsidRPr="0012623A">
              <w:rPr>
                <w:rFonts w:ascii="Arial" w:hAnsi="Arial" w:cs="Arial"/>
                <w:noProof/>
                <w:color w:val="000000" w:themeColor="text1"/>
                <w:sz w:val="20"/>
                <w:szCs w:val="20"/>
                <w:lang w:val="en-US"/>
              </w:rPr>
              <w:drawing>
                <wp:inline distT="0" distB="0" distL="0" distR="0" wp14:anchorId="10527E71" wp14:editId="3F600823">
                  <wp:extent cx="2859932" cy="2145029"/>
                  <wp:effectExtent l="0" t="0" r="0" b="1905"/>
                  <wp:docPr id="1533355229" name="Grafik 3" descr="Ein Bild, das Mobiliar, Im Haus, Inneneinrichtung, Kaffeet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97105" name="Grafik 3" descr="Ein Bild, das Mobiliar, Im Haus, Inneneinrichtung, Kaffeetisch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26005" cy="2194586"/>
                          </a:xfrm>
                          <a:prstGeom prst="rect">
                            <a:avLst/>
                          </a:prstGeom>
                        </pic:spPr>
                      </pic:pic>
                    </a:graphicData>
                  </a:graphic>
                </wp:inline>
              </w:drawing>
            </w:r>
          </w:p>
        </w:tc>
      </w:tr>
      <w:tr w:rsidR="00EB522D" w:rsidRPr="0012623A" w14:paraId="25C7E929" w14:textId="77777777" w:rsidTr="00A01993">
        <w:trPr>
          <w:trHeight w:val="1981"/>
        </w:trPr>
        <w:tc>
          <w:tcPr>
            <w:tcW w:w="4634" w:type="dxa"/>
          </w:tcPr>
          <w:p w14:paraId="4C20F398" w14:textId="7C708AC3" w:rsidR="00EB522D" w:rsidRPr="0012623A" w:rsidRDefault="00EB522D" w:rsidP="00A01993">
            <w:pPr>
              <w:ind w:left="-107"/>
              <w:rPr>
                <w:rFonts w:ascii="Arial" w:hAnsi="Arial" w:cs="Arial"/>
                <w:b/>
                <w:bCs/>
                <w:color w:val="000000" w:themeColor="text1"/>
                <w:sz w:val="18"/>
                <w:szCs w:val="18"/>
              </w:rPr>
            </w:pPr>
            <w:r w:rsidRPr="0012623A">
              <w:rPr>
                <w:rFonts w:ascii="Arial" w:hAnsi="Arial" w:cs="Arial"/>
                <w:color w:val="000000" w:themeColor="text1"/>
                <w:sz w:val="18"/>
                <w:szCs w:val="18"/>
                <w:lang w:val="en-US"/>
              </w:rPr>
              <w:t>Yonda lounge chairs and Occo bar stools in the bistro have a residential sensibility and encourage community building and interaction during breaks. Photo: Marvin Schwienheer</w:t>
            </w:r>
          </w:p>
        </w:tc>
        <w:tc>
          <w:tcPr>
            <w:tcW w:w="4719" w:type="dxa"/>
          </w:tcPr>
          <w:p w14:paraId="1154F97F" w14:textId="77777777" w:rsidR="00EB522D" w:rsidRPr="0012623A" w:rsidRDefault="00EB522D" w:rsidP="00A01993">
            <w:pPr>
              <w:spacing w:line="276" w:lineRule="auto"/>
              <w:rPr>
                <w:rFonts w:ascii="Arial" w:hAnsi="Arial" w:cs="Arial"/>
                <w:color w:val="000000" w:themeColor="text1"/>
                <w:sz w:val="18"/>
                <w:szCs w:val="18"/>
              </w:rPr>
            </w:pPr>
            <w:r w:rsidRPr="0012623A">
              <w:rPr>
                <w:rFonts w:ascii="Arial" w:hAnsi="Arial" w:cs="Arial"/>
                <w:color w:val="000000" w:themeColor="text1"/>
                <w:sz w:val="18"/>
                <w:szCs w:val="18"/>
                <w:lang w:val="en-US"/>
              </w:rPr>
              <w:t xml:space="preserve">Glass cubes in the interior, fitted out with Metrik cantilever chairs in blue and orange, create transparent spaces to seek out for confidential chats and phone calls. </w:t>
            </w:r>
          </w:p>
          <w:p w14:paraId="272DDEC5" w14:textId="5D496CA4" w:rsidR="00EB522D" w:rsidRPr="0012623A" w:rsidRDefault="00EB522D" w:rsidP="004A5B8B">
            <w:pPr>
              <w:spacing w:line="276" w:lineRule="auto"/>
              <w:rPr>
                <w:rFonts w:ascii="Arial" w:hAnsi="Arial" w:cs="Arial"/>
                <w:color w:val="000000" w:themeColor="text1"/>
                <w:sz w:val="18"/>
                <w:szCs w:val="18"/>
              </w:rPr>
            </w:pPr>
            <w:r w:rsidRPr="0012623A">
              <w:rPr>
                <w:rFonts w:ascii="Arial" w:hAnsi="Arial" w:cs="Arial"/>
                <w:color w:val="000000" w:themeColor="text1"/>
                <w:sz w:val="18"/>
                <w:szCs w:val="18"/>
                <w:lang w:val="en-US"/>
              </w:rPr>
              <w:t>Photo: Marvin Schwienheer</w:t>
            </w:r>
          </w:p>
        </w:tc>
      </w:tr>
    </w:tbl>
    <w:p w14:paraId="150B7014" w14:textId="77777777" w:rsidR="00A01993" w:rsidRPr="0012623A" w:rsidRDefault="00A01993" w:rsidP="00EB522D">
      <w:pPr>
        <w:spacing w:after="200" w:line="276" w:lineRule="auto"/>
        <w:rPr>
          <w:rFonts w:ascii="Arial" w:hAnsi="Arial" w:cs="Arial"/>
          <w:b/>
          <w:bCs/>
          <w:color w:val="000000" w:themeColor="text1"/>
          <w:sz w:val="22"/>
          <w:szCs w:val="22"/>
        </w:rPr>
      </w:pPr>
    </w:p>
    <w:p w14:paraId="0FB11075" w14:textId="4A6B64EB" w:rsidR="00E24DDA" w:rsidRPr="0012623A" w:rsidRDefault="00E24DDA" w:rsidP="00EB522D">
      <w:pPr>
        <w:spacing w:after="200" w:line="276" w:lineRule="auto"/>
        <w:rPr>
          <w:rFonts w:ascii="Arial" w:hAnsi="Arial" w:cs="Arial"/>
          <w:b/>
          <w:bCs/>
          <w:color w:val="000000" w:themeColor="text1"/>
          <w:sz w:val="22"/>
          <w:szCs w:val="22"/>
        </w:rPr>
      </w:pPr>
      <w:r w:rsidRPr="0012623A">
        <w:rPr>
          <w:rFonts w:ascii="Arial" w:hAnsi="Arial" w:cs="Arial"/>
          <w:b/>
          <w:bCs/>
          <w:color w:val="000000" w:themeColor="text1"/>
          <w:sz w:val="22"/>
          <w:szCs w:val="22"/>
          <w:lang w:val="en-US"/>
        </w:rPr>
        <w:t>Media contact:</w:t>
      </w:r>
      <w:r w:rsidRPr="0012623A">
        <w:rPr>
          <w:rFonts w:ascii="Arial" w:hAnsi="Arial" w:cs="Arial"/>
          <w:color w:val="000000" w:themeColor="text1"/>
          <w:sz w:val="22"/>
          <w:szCs w:val="22"/>
          <w:lang w:val="en-US"/>
        </w:rPr>
        <w:tab/>
      </w:r>
    </w:p>
    <w:p w14:paraId="6C527307" w14:textId="661DD22B" w:rsidR="00446D04" w:rsidRPr="0012623A" w:rsidRDefault="00E24DDA" w:rsidP="00397947">
      <w:pPr>
        <w:rPr>
          <w:rFonts w:ascii="Arial" w:hAnsi="Arial" w:cs="Arial"/>
          <w:sz w:val="22"/>
          <w:szCs w:val="22"/>
        </w:rPr>
      </w:pPr>
      <w:r w:rsidRPr="0012623A">
        <w:rPr>
          <w:rFonts w:ascii="Arial" w:hAnsi="Arial" w:cs="Arial"/>
          <w:b/>
          <w:bCs/>
          <w:color w:val="000000" w:themeColor="text1"/>
          <w:sz w:val="22"/>
          <w:szCs w:val="22"/>
          <w:lang w:val="en-US"/>
        </w:rPr>
        <w:t>Wilkhahn</w:t>
      </w:r>
      <w:r w:rsidRPr="0012623A">
        <w:rPr>
          <w:rFonts w:ascii="Arial" w:hAnsi="Arial" w:cs="Arial"/>
          <w:b/>
          <w:bCs/>
          <w:color w:val="000000" w:themeColor="text1"/>
          <w:sz w:val="22"/>
          <w:szCs w:val="22"/>
          <w:lang w:val="en-US"/>
        </w:rPr>
        <w:tab/>
      </w:r>
      <w:r w:rsidRPr="0012623A">
        <w:rPr>
          <w:rFonts w:ascii="Arial" w:hAnsi="Arial" w:cs="Arial"/>
          <w:b/>
          <w:bCs/>
          <w:color w:val="000000" w:themeColor="text1"/>
          <w:sz w:val="22"/>
          <w:szCs w:val="22"/>
          <w:lang w:val="en-US"/>
        </w:rPr>
        <w:tab/>
      </w:r>
      <w:r w:rsidRPr="0012623A">
        <w:rPr>
          <w:rFonts w:ascii="Arial" w:hAnsi="Arial" w:cs="Arial"/>
          <w:b/>
          <w:bCs/>
          <w:color w:val="000000" w:themeColor="text1"/>
          <w:sz w:val="22"/>
          <w:szCs w:val="22"/>
          <w:lang w:val="en-US"/>
        </w:rPr>
        <w:tab/>
      </w:r>
      <w:r w:rsidRPr="0012623A">
        <w:rPr>
          <w:rFonts w:ascii="Arial" w:hAnsi="Arial" w:cs="Arial"/>
          <w:b/>
          <w:bCs/>
          <w:color w:val="000000" w:themeColor="text1"/>
          <w:sz w:val="22"/>
          <w:szCs w:val="22"/>
          <w:lang w:val="en-US"/>
        </w:rPr>
        <w:tab/>
      </w:r>
      <w:r w:rsidRPr="0012623A">
        <w:rPr>
          <w:rFonts w:ascii="Arial" w:hAnsi="Arial" w:cs="Arial"/>
          <w:b/>
          <w:bCs/>
          <w:color w:val="000000" w:themeColor="text1"/>
          <w:sz w:val="22"/>
          <w:szCs w:val="22"/>
          <w:lang w:val="en-US"/>
        </w:rPr>
        <w:tab/>
      </w:r>
      <w:r w:rsidRPr="0012623A">
        <w:rPr>
          <w:rFonts w:ascii="Arial" w:hAnsi="Arial" w:cs="Arial"/>
          <w:b/>
          <w:bCs/>
          <w:color w:val="000000" w:themeColor="text1"/>
          <w:sz w:val="22"/>
          <w:szCs w:val="22"/>
          <w:lang w:val="en-US"/>
        </w:rPr>
        <w:tab/>
      </w:r>
      <w:r w:rsidRPr="0012623A">
        <w:rPr>
          <w:rFonts w:ascii="Arial" w:hAnsi="Arial" w:cs="Arial"/>
          <w:b/>
          <w:bCs/>
          <w:color w:val="000000" w:themeColor="text1"/>
          <w:sz w:val="22"/>
          <w:szCs w:val="22"/>
          <w:lang w:val="en-US"/>
        </w:rPr>
        <w:tab/>
        <w:t>mai public relations GmbH</w:t>
      </w:r>
      <w:r w:rsidRPr="0012623A">
        <w:rPr>
          <w:rFonts w:ascii="Arial" w:hAnsi="Arial" w:cs="Arial"/>
          <w:color w:val="000000" w:themeColor="text1"/>
          <w:sz w:val="22"/>
          <w:szCs w:val="22"/>
          <w:lang w:val="en-US"/>
        </w:rPr>
        <w:br/>
        <w:t>Wilkening + Hahne GmbH+Co.KG</w:t>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t xml:space="preserve">Arno Heitland </w:t>
      </w:r>
      <w:r w:rsidRPr="0012623A">
        <w:rPr>
          <w:rFonts w:ascii="Arial" w:hAnsi="Arial" w:cs="Arial"/>
          <w:color w:val="000000" w:themeColor="text1"/>
          <w:sz w:val="22"/>
          <w:szCs w:val="22"/>
          <w:lang w:val="en-US"/>
        </w:rPr>
        <w:br/>
        <w:t>Burkhard Remmers</w:t>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t>Leuschnerdamm 13</w:t>
      </w:r>
      <w:r w:rsidRPr="0012623A">
        <w:rPr>
          <w:rFonts w:ascii="Arial" w:hAnsi="Arial" w:cs="Arial"/>
          <w:color w:val="000000" w:themeColor="text1"/>
          <w:sz w:val="22"/>
          <w:szCs w:val="22"/>
          <w:lang w:val="en-US"/>
        </w:rPr>
        <w:br/>
        <w:t>Fritz-Hahne-Strasse 8</w:t>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0079322E"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10999 Berlin, Germany</w:t>
      </w:r>
      <w:r w:rsidRPr="0012623A">
        <w:rPr>
          <w:rFonts w:ascii="Arial" w:hAnsi="Arial" w:cs="Arial"/>
          <w:color w:val="000000" w:themeColor="text1"/>
          <w:sz w:val="22"/>
          <w:szCs w:val="22"/>
          <w:lang w:val="en-US"/>
        </w:rPr>
        <w:br/>
        <w:t>31848 Bad Münder, Germany</w:t>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t>Tel.+49 (0) 30 66 40 40 553</w:t>
      </w:r>
      <w:r w:rsidRPr="0012623A">
        <w:rPr>
          <w:rFonts w:ascii="Arial" w:hAnsi="Arial" w:cs="Arial"/>
          <w:color w:val="000000" w:themeColor="text1"/>
          <w:sz w:val="22"/>
          <w:szCs w:val="22"/>
          <w:lang w:val="en-US"/>
        </w:rPr>
        <w:br/>
        <w:t>Tel. +49 (0) 5042 999 271</w:t>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r w:rsidRPr="0012623A">
        <w:rPr>
          <w:rFonts w:ascii="Arial" w:hAnsi="Arial" w:cs="Arial"/>
          <w:color w:val="000000" w:themeColor="text1"/>
          <w:sz w:val="22"/>
          <w:szCs w:val="22"/>
          <w:lang w:val="en-US"/>
        </w:rPr>
        <w:tab/>
      </w:r>
      <w:hyperlink r:id="rId22" w:history="1">
        <w:r w:rsidRPr="0012623A">
          <w:rPr>
            <w:rStyle w:val="Hyperlink"/>
            <w:rFonts w:ascii="Arial" w:hAnsi="Arial" w:cs="Arial"/>
            <w:color w:val="000000" w:themeColor="text1"/>
            <w:sz w:val="22"/>
            <w:szCs w:val="22"/>
            <w:u w:val="none"/>
            <w:lang w:val="en-US"/>
          </w:rPr>
          <w:t>wilkhahn@maipr.com</w:t>
        </w:r>
      </w:hyperlink>
      <w:r w:rsidRPr="0012623A">
        <w:rPr>
          <w:rFonts w:ascii="Arial" w:hAnsi="Arial" w:cs="Arial"/>
          <w:color w:val="000000" w:themeColor="text1"/>
          <w:sz w:val="22"/>
          <w:szCs w:val="22"/>
          <w:lang w:val="en-US"/>
        </w:rPr>
        <w:br/>
      </w:r>
      <w:r w:rsidRPr="0012623A">
        <w:rPr>
          <w:rFonts w:ascii="Arial" w:hAnsi="Arial" w:cs="Arial"/>
          <w:sz w:val="22"/>
          <w:szCs w:val="22"/>
          <w:lang w:val="en-US"/>
        </w:rPr>
        <w:t>burkhard.remmers@wilkhahn.de</w:t>
      </w:r>
      <w:r w:rsidRPr="0012623A">
        <w:rPr>
          <w:rFonts w:ascii="Arial" w:hAnsi="Arial" w:cs="Arial"/>
          <w:sz w:val="22"/>
          <w:szCs w:val="22"/>
          <w:lang w:val="en-US"/>
        </w:rPr>
        <w:tab/>
      </w:r>
      <w:r w:rsidRPr="0012623A">
        <w:rPr>
          <w:rFonts w:ascii="Arial" w:hAnsi="Arial" w:cs="Arial"/>
          <w:sz w:val="22"/>
          <w:szCs w:val="22"/>
          <w:lang w:val="en-US"/>
        </w:rPr>
        <w:tab/>
      </w:r>
      <w:r w:rsidRPr="0012623A">
        <w:rPr>
          <w:rFonts w:ascii="Arial" w:hAnsi="Arial" w:cs="Arial"/>
          <w:sz w:val="22"/>
          <w:szCs w:val="22"/>
          <w:lang w:val="en-US"/>
        </w:rPr>
        <w:tab/>
      </w:r>
      <w:r w:rsidRPr="0012623A">
        <w:rPr>
          <w:rFonts w:ascii="Arial" w:hAnsi="Arial" w:cs="Arial"/>
          <w:sz w:val="22"/>
          <w:szCs w:val="22"/>
          <w:lang w:val="en-US"/>
        </w:rPr>
        <w:tab/>
        <w:t>www.maipr.com</w:t>
      </w:r>
    </w:p>
    <w:p w14:paraId="5BAB23C1" w14:textId="371EA8EA" w:rsidR="00FA5C72" w:rsidRPr="0012623A" w:rsidRDefault="00FA5C72" w:rsidP="00397947">
      <w:pPr>
        <w:rPr>
          <w:rFonts w:ascii="Arial" w:hAnsi="Arial" w:cs="Arial"/>
          <w:color w:val="000000" w:themeColor="text1"/>
          <w:sz w:val="22"/>
          <w:szCs w:val="22"/>
        </w:rPr>
      </w:pPr>
      <w:r w:rsidRPr="0012623A">
        <w:rPr>
          <w:rFonts w:ascii="Arial" w:hAnsi="Arial" w:cs="Arial"/>
          <w:color w:val="000000" w:themeColor="text1"/>
          <w:sz w:val="22"/>
          <w:szCs w:val="22"/>
          <w:lang w:val="en-US"/>
        </w:rPr>
        <w:t>www.wilkhahn.com</w:t>
      </w:r>
    </w:p>
    <w:sectPr w:rsidR="00FA5C72" w:rsidRPr="0012623A" w:rsidSect="00306672">
      <w:headerReference w:type="default" r:id="rId23"/>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2B3A8C" w14:textId="77777777" w:rsidR="00C664E4" w:rsidRDefault="00C664E4" w:rsidP="000B15B8">
      <w:r>
        <w:separator/>
      </w:r>
    </w:p>
  </w:endnote>
  <w:endnote w:type="continuationSeparator" w:id="0">
    <w:p w14:paraId="0CD6A2B9" w14:textId="77777777" w:rsidR="00C664E4" w:rsidRDefault="00C664E4" w:rsidP="000B15B8">
      <w:r>
        <w:continuationSeparator/>
      </w:r>
    </w:p>
  </w:endnote>
  <w:endnote w:type="continuationNotice" w:id="1">
    <w:p w14:paraId="61C3D052" w14:textId="77777777" w:rsidR="00C664E4" w:rsidRDefault="00C664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FF754" w14:textId="77777777" w:rsidR="00C664E4" w:rsidRDefault="00C664E4" w:rsidP="000B15B8">
      <w:r>
        <w:separator/>
      </w:r>
    </w:p>
  </w:footnote>
  <w:footnote w:type="continuationSeparator" w:id="0">
    <w:p w14:paraId="0F6767B5" w14:textId="77777777" w:rsidR="00C664E4" w:rsidRDefault="00C664E4" w:rsidP="000B15B8">
      <w:r>
        <w:continuationSeparator/>
      </w:r>
    </w:p>
  </w:footnote>
  <w:footnote w:type="continuationNotice" w:id="1">
    <w:p w14:paraId="2A174F3D" w14:textId="77777777" w:rsidR="00C664E4" w:rsidRDefault="00C664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rPr>
        <w:lang w:val="en-US"/>
      </w:rPr>
      <w:tab/>
    </w:r>
    <w:r>
      <w:rPr>
        <w:noProof/>
        <w:lang w:val="en-US"/>
      </w:rPr>
      <w:drawing>
        <wp:inline distT="0" distB="0" distL="0" distR="0" wp14:anchorId="31526806" wp14:editId="416D8C37">
          <wp:extent cx="1752600" cy="315668"/>
          <wp:effectExtent l="0" t="0" r="0" b="8255"/>
          <wp:docPr id="188442370" name="Grafik 18844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0"/>
  </w:num>
  <w:num w:numId="2" w16cid:durableId="1630014826">
    <w:abstractNumId w:val="11"/>
  </w:num>
  <w:num w:numId="3" w16cid:durableId="131364050">
    <w:abstractNumId w:val="12"/>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27BE4"/>
    <w:rsid w:val="00030D50"/>
    <w:rsid w:val="00030E10"/>
    <w:rsid w:val="00037255"/>
    <w:rsid w:val="000408E1"/>
    <w:rsid w:val="00040EFF"/>
    <w:rsid w:val="00041C17"/>
    <w:rsid w:val="00041DA3"/>
    <w:rsid w:val="000430BF"/>
    <w:rsid w:val="000466BD"/>
    <w:rsid w:val="000474D0"/>
    <w:rsid w:val="00052EB5"/>
    <w:rsid w:val="00054E7E"/>
    <w:rsid w:val="0005654C"/>
    <w:rsid w:val="000571B0"/>
    <w:rsid w:val="0006132E"/>
    <w:rsid w:val="00065430"/>
    <w:rsid w:val="000665FE"/>
    <w:rsid w:val="0006711C"/>
    <w:rsid w:val="00072C60"/>
    <w:rsid w:val="00074BD9"/>
    <w:rsid w:val="00085172"/>
    <w:rsid w:val="00095F89"/>
    <w:rsid w:val="000A1EBD"/>
    <w:rsid w:val="000A31AE"/>
    <w:rsid w:val="000A4024"/>
    <w:rsid w:val="000A753F"/>
    <w:rsid w:val="000B15B8"/>
    <w:rsid w:val="000B1B5B"/>
    <w:rsid w:val="000B39AE"/>
    <w:rsid w:val="000B3B39"/>
    <w:rsid w:val="000B6D1E"/>
    <w:rsid w:val="000C0D2E"/>
    <w:rsid w:val="000C1FCE"/>
    <w:rsid w:val="000C46BC"/>
    <w:rsid w:val="000C46C0"/>
    <w:rsid w:val="000C52D2"/>
    <w:rsid w:val="000C6275"/>
    <w:rsid w:val="000D025E"/>
    <w:rsid w:val="000D05E8"/>
    <w:rsid w:val="000D301A"/>
    <w:rsid w:val="000D33AA"/>
    <w:rsid w:val="000D4CB8"/>
    <w:rsid w:val="000E447D"/>
    <w:rsid w:val="000F0052"/>
    <w:rsid w:val="000F2925"/>
    <w:rsid w:val="000F3B99"/>
    <w:rsid w:val="000F693A"/>
    <w:rsid w:val="00102AD3"/>
    <w:rsid w:val="0010365B"/>
    <w:rsid w:val="00113D16"/>
    <w:rsid w:val="00121E99"/>
    <w:rsid w:val="00122361"/>
    <w:rsid w:val="001225A4"/>
    <w:rsid w:val="0012357A"/>
    <w:rsid w:val="0012623A"/>
    <w:rsid w:val="00134B67"/>
    <w:rsid w:val="00135137"/>
    <w:rsid w:val="00135E39"/>
    <w:rsid w:val="001369F8"/>
    <w:rsid w:val="00142C8C"/>
    <w:rsid w:val="00144091"/>
    <w:rsid w:val="00157BD2"/>
    <w:rsid w:val="00171B5D"/>
    <w:rsid w:val="00172EA4"/>
    <w:rsid w:val="00173E8D"/>
    <w:rsid w:val="001770FD"/>
    <w:rsid w:val="00181449"/>
    <w:rsid w:val="00190891"/>
    <w:rsid w:val="00190C0A"/>
    <w:rsid w:val="001911B9"/>
    <w:rsid w:val="001914B6"/>
    <w:rsid w:val="001939F9"/>
    <w:rsid w:val="00196124"/>
    <w:rsid w:val="001A005E"/>
    <w:rsid w:val="001A1E26"/>
    <w:rsid w:val="001B0640"/>
    <w:rsid w:val="001B1FC8"/>
    <w:rsid w:val="001C70B8"/>
    <w:rsid w:val="001D7B3F"/>
    <w:rsid w:val="001E0778"/>
    <w:rsid w:val="001E4A9D"/>
    <w:rsid w:val="001F03F8"/>
    <w:rsid w:val="001F3C99"/>
    <w:rsid w:val="00203962"/>
    <w:rsid w:val="00203B4A"/>
    <w:rsid w:val="00205965"/>
    <w:rsid w:val="002067AB"/>
    <w:rsid w:val="00210BDD"/>
    <w:rsid w:val="00210D29"/>
    <w:rsid w:val="00213347"/>
    <w:rsid w:val="00216226"/>
    <w:rsid w:val="00226B17"/>
    <w:rsid w:val="00227036"/>
    <w:rsid w:val="0022740A"/>
    <w:rsid w:val="00227DAF"/>
    <w:rsid w:val="00232554"/>
    <w:rsid w:val="00232872"/>
    <w:rsid w:val="00236F80"/>
    <w:rsid w:val="00240B17"/>
    <w:rsid w:val="00243F07"/>
    <w:rsid w:val="00247958"/>
    <w:rsid w:val="00252B13"/>
    <w:rsid w:val="0025391A"/>
    <w:rsid w:val="0025524D"/>
    <w:rsid w:val="00257EC9"/>
    <w:rsid w:val="0026775A"/>
    <w:rsid w:val="00270E2B"/>
    <w:rsid w:val="00271081"/>
    <w:rsid w:val="00272670"/>
    <w:rsid w:val="0027445C"/>
    <w:rsid w:val="0028145F"/>
    <w:rsid w:val="002823F1"/>
    <w:rsid w:val="00286A75"/>
    <w:rsid w:val="00287EC2"/>
    <w:rsid w:val="002922DA"/>
    <w:rsid w:val="00294C14"/>
    <w:rsid w:val="00295B02"/>
    <w:rsid w:val="00296005"/>
    <w:rsid w:val="002A04B0"/>
    <w:rsid w:val="002A2554"/>
    <w:rsid w:val="002A5577"/>
    <w:rsid w:val="002A64C0"/>
    <w:rsid w:val="002B7A69"/>
    <w:rsid w:val="002C1ECE"/>
    <w:rsid w:val="002C346F"/>
    <w:rsid w:val="002C594C"/>
    <w:rsid w:val="002D1735"/>
    <w:rsid w:val="002D6A77"/>
    <w:rsid w:val="002E7D90"/>
    <w:rsid w:val="002F2CE8"/>
    <w:rsid w:val="002F38CE"/>
    <w:rsid w:val="002F3F14"/>
    <w:rsid w:val="002F4FE9"/>
    <w:rsid w:val="002F5F80"/>
    <w:rsid w:val="002F649B"/>
    <w:rsid w:val="002F6963"/>
    <w:rsid w:val="00306672"/>
    <w:rsid w:val="00321FE7"/>
    <w:rsid w:val="003255EC"/>
    <w:rsid w:val="00334ABB"/>
    <w:rsid w:val="00342F12"/>
    <w:rsid w:val="00343CDF"/>
    <w:rsid w:val="0034575C"/>
    <w:rsid w:val="00350C21"/>
    <w:rsid w:val="00350FBA"/>
    <w:rsid w:val="0035298F"/>
    <w:rsid w:val="003546E4"/>
    <w:rsid w:val="00354A44"/>
    <w:rsid w:val="00356504"/>
    <w:rsid w:val="00357F86"/>
    <w:rsid w:val="00361475"/>
    <w:rsid w:val="0036579E"/>
    <w:rsid w:val="00365A35"/>
    <w:rsid w:val="00370254"/>
    <w:rsid w:val="003702FD"/>
    <w:rsid w:val="00372FE9"/>
    <w:rsid w:val="003750D5"/>
    <w:rsid w:val="0038087E"/>
    <w:rsid w:val="0038243F"/>
    <w:rsid w:val="00391951"/>
    <w:rsid w:val="00392283"/>
    <w:rsid w:val="003934C2"/>
    <w:rsid w:val="00397947"/>
    <w:rsid w:val="003A1605"/>
    <w:rsid w:val="003A608B"/>
    <w:rsid w:val="003B08A1"/>
    <w:rsid w:val="003B71DE"/>
    <w:rsid w:val="003B75F8"/>
    <w:rsid w:val="003C0B09"/>
    <w:rsid w:val="003C0F96"/>
    <w:rsid w:val="003C1665"/>
    <w:rsid w:val="003D2217"/>
    <w:rsid w:val="003D296D"/>
    <w:rsid w:val="003D2E04"/>
    <w:rsid w:val="003E6EBD"/>
    <w:rsid w:val="003F01DF"/>
    <w:rsid w:val="003F48E6"/>
    <w:rsid w:val="003F50A5"/>
    <w:rsid w:val="003F6C8A"/>
    <w:rsid w:val="004044DA"/>
    <w:rsid w:val="00406E39"/>
    <w:rsid w:val="00411C09"/>
    <w:rsid w:val="00413840"/>
    <w:rsid w:val="0042374A"/>
    <w:rsid w:val="00423B04"/>
    <w:rsid w:val="004355D3"/>
    <w:rsid w:val="004405F3"/>
    <w:rsid w:val="0044088D"/>
    <w:rsid w:val="0044164A"/>
    <w:rsid w:val="00441C6E"/>
    <w:rsid w:val="004444E6"/>
    <w:rsid w:val="00444D3B"/>
    <w:rsid w:val="00446D04"/>
    <w:rsid w:val="00454D79"/>
    <w:rsid w:val="004550A6"/>
    <w:rsid w:val="0045655D"/>
    <w:rsid w:val="00457153"/>
    <w:rsid w:val="00465120"/>
    <w:rsid w:val="00466B4B"/>
    <w:rsid w:val="00476AB7"/>
    <w:rsid w:val="00486855"/>
    <w:rsid w:val="00492769"/>
    <w:rsid w:val="00492BFA"/>
    <w:rsid w:val="004949D5"/>
    <w:rsid w:val="004A12E6"/>
    <w:rsid w:val="004A1729"/>
    <w:rsid w:val="004A35A1"/>
    <w:rsid w:val="004A5B8B"/>
    <w:rsid w:val="004A62A5"/>
    <w:rsid w:val="004A6E11"/>
    <w:rsid w:val="004B21F0"/>
    <w:rsid w:val="004B56B8"/>
    <w:rsid w:val="004C0B99"/>
    <w:rsid w:val="004C146A"/>
    <w:rsid w:val="004C1DFF"/>
    <w:rsid w:val="004D30B7"/>
    <w:rsid w:val="004D34E2"/>
    <w:rsid w:val="004D4491"/>
    <w:rsid w:val="004D4B01"/>
    <w:rsid w:val="004D54FB"/>
    <w:rsid w:val="004D60C4"/>
    <w:rsid w:val="004E239E"/>
    <w:rsid w:val="004E7AF5"/>
    <w:rsid w:val="004F0916"/>
    <w:rsid w:val="004F1CF9"/>
    <w:rsid w:val="004F4751"/>
    <w:rsid w:val="005040B2"/>
    <w:rsid w:val="00506E12"/>
    <w:rsid w:val="00510AC4"/>
    <w:rsid w:val="00512449"/>
    <w:rsid w:val="00516192"/>
    <w:rsid w:val="00516A01"/>
    <w:rsid w:val="00517876"/>
    <w:rsid w:val="00517FEE"/>
    <w:rsid w:val="00522885"/>
    <w:rsid w:val="00527EAC"/>
    <w:rsid w:val="00535AFA"/>
    <w:rsid w:val="005414BA"/>
    <w:rsid w:val="00542742"/>
    <w:rsid w:val="00545477"/>
    <w:rsid w:val="00550B8C"/>
    <w:rsid w:val="00550DFC"/>
    <w:rsid w:val="00552431"/>
    <w:rsid w:val="0055754F"/>
    <w:rsid w:val="00557610"/>
    <w:rsid w:val="005614B6"/>
    <w:rsid w:val="00565E4D"/>
    <w:rsid w:val="005715F0"/>
    <w:rsid w:val="005726BE"/>
    <w:rsid w:val="0057787A"/>
    <w:rsid w:val="005809E7"/>
    <w:rsid w:val="00596292"/>
    <w:rsid w:val="005A1408"/>
    <w:rsid w:val="005A1BA1"/>
    <w:rsid w:val="005A7709"/>
    <w:rsid w:val="005A77BD"/>
    <w:rsid w:val="005A7E6E"/>
    <w:rsid w:val="005B399A"/>
    <w:rsid w:val="005B479E"/>
    <w:rsid w:val="005B5192"/>
    <w:rsid w:val="005B786A"/>
    <w:rsid w:val="005C09E4"/>
    <w:rsid w:val="005C143C"/>
    <w:rsid w:val="005C1F1B"/>
    <w:rsid w:val="005C57D2"/>
    <w:rsid w:val="005C7216"/>
    <w:rsid w:val="005D1774"/>
    <w:rsid w:val="005D7B9E"/>
    <w:rsid w:val="005E2907"/>
    <w:rsid w:val="005E7031"/>
    <w:rsid w:val="005E7482"/>
    <w:rsid w:val="005F12FF"/>
    <w:rsid w:val="005F15FD"/>
    <w:rsid w:val="005F240B"/>
    <w:rsid w:val="005F766E"/>
    <w:rsid w:val="00600182"/>
    <w:rsid w:val="00604770"/>
    <w:rsid w:val="00605CDE"/>
    <w:rsid w:val="00607C6B"/>
    <w:rsid w:val="00610635"/>
    <w:rsid w:val="006110C5"/>
    <w:rsid w:val="00621B86"/>
    <w:rsid w:val="00632FBC"/>
    <w:rsid w:val="00640155"/>
    <w:rsid w:val="006401B1"/>
    <w:rsid w:val="0064467B"/>
    <w:rsid w:val="006446CB"/>
    <w:rsid w:val="00645DF0"/>
    <w:rsid w:val="006461BA"/>
    <w:rsid w:val="0065093F"/>
    <w:rsid w:val="0065222C"/>
    <w:rsid w:val="006533F6"/>
    <w:rsid w:val="0065561B"/>
    <w:rsid w:val="0065566C"/>
    <w:rsid w:val="00661AC8"/>
    <w:rsid w:val="006629F7"/>
    <w:rsid w:val="006630CA"/>
    <w:rsid w:val="006634EE"/>
    <w:rsid w:val="00665A16"/>
    <w:rsid w:val="00667F62"/>
    <w:rsid w:val="006737C6"/>
    <w:rsid w:val="00682E5C"/>
    <w:rsid w:val="0068426F"/>
    <w:rsid w:val="006866CE"/>
    <w:rsid w:val="00694725"/>
    <w:rsid w:val="006B0739"/>
    <w:rsid w:val="006B18C5"/>
    <w:rsid w:val="006B71C3"/>
    <w:rsid w:val="006D31A2"/>
    <w:rsid w:val="006E31B3"/>
    <w:rsid w:val="006E59E2"/>
    <w:rsid w:val="006E6D0B"/>
    <w:rsid w:val="006E75E2"/>
    <w:rsid w:val="006F255B"/>
    <w:rsid w:val="006F55B8"/>
    <w:rsid w:val="006F64AB"/>
    <w:rsid w:val="00704E2E"/>
    <w:rsid w:val="00720200"/>
    <w:rsid w:val="00731967"/>
    <w:rsid w:val="0073252F"/>
    <w:rsid w:val="00737125"/>
    <w:rsid w:val="0074098E"/>
    <w:rsid w:val="00740DB3"/>
    <w:rsid w:val="00743F40"/>
    <w:rsid w:val="007461C5"/>
    <w:rsid w:val="0074696F"/>
    <w:rsid w:val="007531DC"/>
    <w:rsid w:val="007540F3"/>
    <w:rsid w:val="00754F75"/>
    <w:rsid w:val="00757819"/>
    <w:rsid w:val="00760548"/>
    <w:rsid w:val="0076591B"/>
    <w:rsid w:val="00767467"/>
    <w:rsid w:val="007715BE"/>
    <w:rsid w:val="00771BFC"/>
    <w:rsid w:val="007777FF"/>
    <w:rsid w:val="00777F59"/>
    <w:rsid w:val="00781627"/>
    <w:rsid w:val="0078468D"/>
    <w:rsid w:val="00790EC1"/>
    <w:rsid w:val="0079322E"/>
    <w:rsid w:val="007A0568"/>
    <w:rsid w:val="007A3DFA"/>
    <w:rsid w:val="007A421E"/>
    <w:rsid w:val="007B20D8"/>
    <w:rsid w:val="007B4146"/>
    <w:rsid w:val="007C1D91"/>
    <w:rsid w:val="007C5281"/>
    <w:rsid w:val="007C549D"/>
    <w:rsid w:val="007C7DB3"/>
    <w:rsid w:val="007D45EC"/>
    <w:rsid w:val="007D671C"/>
    <w:rsid w:val="007D73F4"/>
    <w:rsid w:val="007E1720"/>
    <w:rsid w:val="007E61BF"/>
    <w:rsid w:val="007F1961"/>
    <w:rsid w:val="007F4529"/>
    <w:rsid w:val="007F4D6C"/>
    <w:rsid w:val="007F55A4"/>
    <w:rsid w:val="007F71EE"/>
    <w:rsid w:val="007F772D"/>
    <w:rsid w:val="0080583D"/>
    <w:rsid w:val="00806019"/>
    <w:rsid w:val="008079C0"/>
    <w:rsid w:val="008158E7"/>
    <w:rsid w:val="00820243"/>
    <w:rsid w:val="00820410"/>
    <w:rsid w:val="00820EB6"/>
    <w:rsid w:val="00821805"/>
    <w:rsid w:val="00822B84"/>
    <w:rsid w:val="00824E39"/>
    <w:rsid w:val="00827E73"/>
    <w:rsid w:val="0083413B"/>
    <w:rsid w:val="00836985"/>
    <w:rsid w:val="008400DD"/>
    <w:rsid w:val="008452A7"/>
    <w:rsid w:val="00845E49"/>
    <w:rsid w:val="00847585"/>
    <w:rsid w:val="00847E30"/>
    <w:rsid w:val="0085286A"/>
    <w:rsid w:val="00852A89"/>
    <w:rsid w:val="008533B0"/>
    <w:rsid w:val="00855CFE"/>
    <w:rsid w:val="00862477"/>
    <w:rsid w:val="00863E48"/>
    <w:rsid w:val="0086569C"/>
    <w:rsid w:val="00870CD6"/>
    <w:rsid w:val="00872557"/>
    <w:rsid w:val="00874879"/>
    <w:rsid w:val="008756D1"/>
    <w:rsid w:val="00876ABB"/>
    <w:rsid w:val="00886655"/>
    <w:rsid w:val="0089299D"/>
    <w:rsid w:val="008947FD"/>
    <w:rsid w:val="008951E8"/>
    <w:rsid w:val="008A33EB"/>
    <w:rsid w:val="008B57B0"/>
    <w:rsid w:val="008B5B33"/>
    <w:rsid w:val="008B6C36"/>
    <w:rsid w:val="008B7716"/>
    <w:rsid w:val="008C2145"/>
    <w:rsid w:val="008C25F2"/>
    <w:rsid w:val="008C58E6"/>
    <w:rsid w:val="008D09E0"/>
    <w:rsid w:val="008D4D7A"/>
    <w:rsid w:val="008E1D85"/>
    <w:rsid w:val="008E2C7B"/>
    <w:rsid w:val="008E54DF"/>
    <w:rsid w:val="008F1577"/>
    <w:rsid w:val="00901B99"/>
    <w:rsid w:val="00904481"/>
    <w:rsid w:val="00906D7C"/>
    <w:rsid w:val="009076DD"/>
    <w:rsid w:val="00912872"/>
    <w:rsid w:val="00916FE4"/>
    <w:rsid w:val="00917B27"/>
    <w:rsid w:val="0092267B"/>
    <w:rsid w:val="009239E8"/>
    <w:rsid w:val="009261F9"/>
    <w:rsid w:val="00926AD3"/>
    <w:rsid w:val="00933A31"/>
    <w:rsid w:val="009364F9"/>
    <w:rsid w:val="00947E2A"/>
    <w:rsid w:val="009558FF"/>
    <w:rsid w:val="0096139C"/>
    <w:rsid w:val="00963BE8"/>
    <w:rsid w:val="00971055"/>
    <w:rsid w:val="0097120B"/>
    <w:rsid w:val="0097262D"/>
    <w:rsid w:val="009729E0"/>
    <w:rsid w:val="009731C8"/>
    <w:rsid w:val="00981027"/>
    <w:rsid w:val="00982355"/>
    <w:rsid w:val="0098341E"/>
    <w:rsid w:val="0098561F"/>
    <w:rsid w:val="009905CC"/>
    <w:rsid w:val="00990618"/>
    <w:rsid w:val="009910E6"/>
    <w:rsid w:val="00993262"/>
    <w:rsid w:val="0099635B"/>
    <w:rsid w:val="00997253"/>
    <w:rsid w:val="0099787E"/>
    <w:rsid w:val="009A35B7"/>
    <w:rsid w:val="009A7141"/>
    <w:rsid w:val="009B1C6C"/>
    <w:rsid w:val="009B45CD"/>
    <w:rsid w:val="009B4D6D"/>
    <w:rsid w:val="009B6E53"/>
    <w:rsid w:val="009C1A76"/>
    <w:rsid w:val="009C203F"/>
    <w:rsid w:val="009D1B1B"/>
    <w:rsid w:val="009D6AEC"/>
    <w:rsid w:val="009D7295"/>
    <w:rsid w:val="009D7866"/>
    <w:rsid w:val="009E0C91"/>
    <w:rsid w:val="009F08B7"/>
    <w:rsid w:val="009F1E28"/>
    <w:rsid w:val="009F4509"/>
    <w:rsid w:val="009F51B1"/>
    <w:rsid w:val="009F5B76"/>
    <w:rsid w:val="009F5D4D"/>
    <w:rsid w:val="009F6656"/>
    <w:rsid w:val="009F6941"/>
    <w:rsid w:val="00A01993"/>
    <w:rsid w:val="00A034DD"/>
    <w:rsid w:val="00A03B90"/>
    <w:rsid w:val="00A04247"/>
    <w:rsid w:val="00A0549A"/>
    <w:rsid w:val="00A05544"/>
    <w:rsid w:val="00A06A5E"/>
    <w:rsid w:val="00A10AB5"/>
    <w:rsid w:val="00A17161"/>
    <w:rsid w:val="00A208D5"/>
    <w:rsid w:val="00A23642"/>
    <w:rsid w:val="00A24AC9"/>
    <w:rsid w:val="00A25F89"/>
    <w:rsid w:val="00A3694B"/>
    <w:rsid w:val="00A4079D"/>
    <w:rsid w:val="00A4107B"/>
    <w:rsid w:val="00A42695"/>
    <w:rsid w:val="00A42D06"/>
    <w:rsid w:val="00A470B7"/>
    <w:rsid w:val="00A507F1"/>
    <w:rsid w:val="00A51C3E"/>
    <w:rsid w:val="00A51D1C"/>
    <w:rsid w:val="00A5210A"/>
    <w:rsid w:val="00A52283"/>
    <w:rsid w:val="00A537BA"/>
    <w:rsid w:val="00A546B5"/>
    <w:rsid w:val="00A57569"/>
    <w:rsid w:val="00A57E43"/>
    <w:rsid w:val="00A6301D"/>
    <w:rsid w:val="00A65B5D"/>
    <w:rsid w:val="00A65E8A"/>
    <w:rsid w:val="00A67DC9"/>
    <w:rsid w:val="00A71BC9"/>
    <w:rsid w:val="00A71D48"/>
    <w:rsid w:val="00A73AF6"/>
    <w:rsid w:val="00A746BA"/>
    <w:rsid w:val="00A74876"/>
    <w:rsid w:val="00A753D1"/>
    <w:rsid w:val="00A8447B"/>
    <w:rsid w:val="00A84826"/>
    <w:rsid w:val="00A94A49"/>
    <w:rsid w:val="00A94CCB"/>
    <w:rsid w:val="00A963E1"/>
    <w:rsid w:val="00AA0BCE"/>
    <w:rsid w:val="00AA351C"/>
    <w:rsid w:val="00AA4921"/>
    <w:rsid w:val="00AA4C39"/>
    <w:rsid w:val="00AA69BA"/>
    <w:rsid w:val="00AB64A5"/>
    <w:rsid w:val="00AB6D2F"/>
    <w:rsid w:val="00AC193E"/>
    <w:rsid w:val="00AC6126"/>
    <w:rsid w:val="00AD541A"/>
    <w:rsid w:val="00AE345D"/>
    <w:rsid w:val="00AE593E"/>
    <w:rsid w:val="00AE60FB"/>
    <w:rsid w:val="00AF2FEA"/>
    <w:rsid w:val="00AF3006"/>
    <w:rsid w:val="00AF43FA"/>
    <w:rsid w:val="00AF5D44"/>
    <w:rsid w:val="00B00164"/>
    <w:rsid w:val="00B007CF"/>
    <w:rsid w:val="00B014F8"/>
    <w:rsid w:val="00B02734"/>
    <w:rsid w:val="00B07A6C"/>
    <w:rsid w:val="00B1561F"/>
    <w:rsid w:val="00B17156"/>
    <w:rsid w:val="00B22865"/>
    <w:rsid w:val="00B23BF4"/>
    <w:rsid w:val="00B23C5B"/>
    <w:rsid w:val="00B31239"/>
    <w:rsid w:val="00B3129E"/>
    <w:rsid w:val="00B33CA0"/>
    <w:rsid w:val="00B42E9A"/>
    <w:rsid w:val="00B50127"/>
    <w:rsid w:val="00B51E0B"/>
    <w:rsid w:val="00B560E6"/>
    <w:rsid w:val="00B604B5"/>
    <w:rsid w:val="00B6253E"/>
    <w:rsid w:val="00B63A2C"/>
    <w:rsid w:val="00B641E2"/>
    <w:rsid w:val="00B70726"/>
    <w:rsid w:val="00B805C5"/>
    <w:rsid w:val="00B8088C"/>
    <w:rsid w:val="00B87166"/>
    <w:rsid w:val="00B90BCE"/>
    <w:rsid w:val="00B954D4"/>
    <w:rsid w:val="00B9766B"/>
    <w:rsid w:val="00B978AD"/>
    <w:rsid w:val="00BA0326"/>
    <w:rsid w:val="00BA1F2F"/>
    <w:rsid w:val="00BA4EB2"/>
    <w:rsid w:val="00BA6537"/>
    <w:rsid w:val="00BB3F03"/>
    <w:rsid w:val="00BC0312"/>
    <w:rsid w:val="00BD0260"/>
    <w:rsid w:val="00BD410B"/>
    <w:rsid w:val="00BD4282"/>
    <w:rsid w:val="00BD538F"/>
    <w:rsid w:val="00BE2EB1"/>
    <w:rsid w:val="00BE6B57"/>
    <w:rsid w:val="00BF29D4"/>
    <w:rsid w:val="00BF2D16"/>
    <w:rsid w:val="00BF3E7E"/>
    <w:rsid w:val="00BF5D35"/>
    <w:rsid w:val="00BF7336"/>
    <w:rsid w:val="00C001B7"/>
    <w:rsid w:val="00C0238D"/>
    <w:rsid w:val="00C04B0C"/>
    <w:rsid w:val="00C04C99"/>
    <w:rsid w:val="00C11AE9"/>
    <w:rsid w:val="00C11E7F"/>
    <w:rsid w:val="00C125C9"/>
    <w:rsid w:val="00C1276E"/>
    <w:rsid w:val="00C13A79"/>
    <w:rsid w:val="00C14B55"/>
    <w:rsid w:val="00C17D65"/>
    <w:rsid w:val="00C21135"/>
    <w:rsid w:val="00C22AFA"/>
    <w:rsid w:val="00C244FA"/>
    <w:rsid w:val="00C26C33"/>
    <w:rsid w:val="00C30A00"/>
    <w:rsid w:val="00C30FEC"/>
    <w:rsid w:val="00C411F9"/>
    <w:rsid w:val="00C4277C"/>
    <w:rsid w:val="00C44700"/>
    <w:rsid w:val="00C478C8"/>
    <w:rsid w:val="00C47E71"/>
    <w:rsid w:val="00C53D17"/>
    <w:rsid w:val="00C54AA4"/>
    <w:rsid w:val="00C664E4"/>
    <w:rsid w:val="00C77090"/>
    <w:rsid w:val="00C77B12"/>
    <w:rsid w:val="00C801F4"/>
    <w:rsid w:val="00C84766"/>
    <w:rsid w:val="00C90C35"/>
    <w:rsid w:val="00C911A0"/>
    <w:rsid w:val="00C93E33"/>
    <w:rsid w:val="00C95382"/>
    <w:rsid w:val="00C971EA"/>
    <w:rsid w:val="00CA3E11"/>
    <w:rsid w:val="00CB51F2"/>
    <w:rsid w:val="00CB6C14"/>
    <w:rsid w:val="00CC3A76"/>
    <w:rsid w:val="00CD20A9"/>
    <w:rsid w:val="00CD2127"/>
    <w:rsid w:val="00CD333A"/>
    <w:rsid w:val="00CD6601"/>
    <w:rsid w:val="00CE4A35"/>
    <w:rsid w:val="00CF025C"/>
    <w:rsid w:val="00CF0E03"/>
    <w:rsid w:val="00CF305D"/>
    <w:rsid w:val="00CF5880"/>
    <w:rsid w:val="00CF6DB0"/>
    <w:rsid w:val="00D04530"/>
    <w:rsid w:val="00D06ED8"/>
    <w:rsid w:val="00D16298"/>
    <w:rsid w:val="00D17CDE"/>
    <w:rsid w:val="00D236AA"/>
    <w:rsid w:val="00D272A5"/>
    <w:rsid w:val="00D346CA"/>
    <w:rsid w:val="00D34803"/>
    <w:rsid w:val="00D364E3"/>
    <w:rsid w:val="00D369C3"/>
    <w:rsid w:val="00D409ED"/>
    <w:rsid w:val="00D42FAE"/>
    <w:rsid w:val="00D45A9D"/>
    <w:rsid w:val="00D45BF3"/>
    <w:rsid w:val="00D45EC1"/>
    <w:rsid w:val="00D50277"/>
    <w:rsid w:val="00D55B14"/>
    <w:rsid w:val="00D55DF9"/>
    <w:rsid w:val="00D5666A"/>
    <w:rsid w:val="00D60A15"/>
    <w:rsid w:val="00D62372"/>
    <w:rsid w:val="00D62EE2"/>
    <w:rsid w:val="00D631DC"/>
    <w:rsid w:val="00D7006D"/>
    <w:rsid w:val="00D708A9"/>
    <w:rsid w:val="00D716AF"/>
    <w:rsid w:val="00D719B0"/>
    <w:rsid w:val="00D72649"/>
    <w:rsid w:val="00D80E32"/>
    <w:rsid w:val="00D83879"/>
    <w:rsid w:val="00D903DC"/>
    <w:rsid w:val="00D90B75"/>
    <w:rsid w:val="00D92937"/>
    <w:rsid w:val="00D97385"/>
    <w:rsid w:val="00D97C66"/>
    <w:rsid w:val="00DA2D7B"/>
    <w:rsid w:val="00DA4DCC"/>
    <w:rsid w:val="00DB0E5C"/>
    <w:rsid w:val="00DB2856"/>
    <w:rsid w:val="00DB3F06"/>
    <w:rsid w:val="00DB4A36"/>
    <w:rsid w:val="00DB6737"/>
    <w:rsid w:val="00DC2A61"/>
    <w:rsid w:val="00DC2FA5"/>
    <w:rsid w:val="00DC328B"/>
    <w:rsid w:val="00DC714A"/>
    <w:rsid w:val="00DD1133"/>
    <w:rsid w:val="00DD147F"/>
    <w:rsid w:val="00DD7D8A"/>
    <w:rsid w:val="00DE7E3B"/>
    <w:rsid w:val="00DF79C2"/>
    <w:rsid w:val="00E04B84"/>
    <w:rsid w:val="00E050E9"/>
    <w:rsid w:val="00E07B51"/>
    <w:rsid w:val="00E1219C"/>
    <w:rsid w:val="00E146A7"/>
    <w:rsid w:val="00E170EE"/>
    <w:rsid w:val="00E1712A"/>
    <w:rsid w:val="00E21DEF"/>
    <w:rsid w:val="00E232AA"/>
    <w:rsid w:val="00E24596"/>
    <w:rsid w:val="00E24DDA"/>
    <w:rsid w:val="00E345B7"/>
    <w:rsid w:val="00E417F1"/>
    <w:rsid w:val="00E443A5"/>
    <w:rsid w:val="00E47C9E"/>
    <w:rsid w:val="00E60F32"/>
    <w:rsid w:val="00E64BBD"/>
    <w:rsid w:val="00E70660"/>
    <w:rsid w:val="00E71095"/>
    <w:rsid w:val="00E76C3A"/>
    <w:rsid w:val="00E82B77"/>
    <w:rsid w:val="00E83664"/>
    <w:rsid w:val="00E8513F"/>
    <w:rsid w:val="00E86F0F"/>
    <w:rsid w:val="00E93169"/>
    <w:rsid w:val="00E93F34"/>
    <w:rsid w:val="00E97789"/>
    <w:rsid w:val="00EA2278"/>
    <w:rsid w:val="00EA3970"/>
    <w:rsid w:val="00EA6C18"/>
    <w:rsid w:val="00EB2E72"/>
    <w:rsid w:val="00EB38EE"/>
    <w:rsid w:val="00EB522D"/>
    <w:rsid w:val="00EB7250"/>
    <w:rsid w:val="00EB7C53"/>
    <w:rsid w:val="00EC18F7"/>
    <w:rsid w:val="00EC1D3A"/>
    <w:rsid w:val="00EC3AD5"/>
    <w:rsid w:val="00EC4764"/>
    <w:rsid w:val="00EC6EC8"/>
    <w:rsid w:val="00ED4AF2"/>
    <w:rsid w:val="00ED749E"/>
    <w:rsid w:val="00ED7CEE"/>
    <w:rsid w:val="00EE084D"/>
    <w:rsid w:val="00EE13F5"/>
    <w:rsid w:val="00EE22F4"/>
    <w:rsid w:val="00EF3633"/>
    <w:rsid w:val="00EF5CFB"/>
    <w:rsid w:val="00EF7B03"/>
    <w:rsid w:val="00F03661"/>
    <w:rsid w:val="00F03FED"/>
    <w:rsid w:val="00F1153E"/>
    <w:rsid w:val="00F11871"/>
    <w:rsid w:val="00F12905"/>
    <w:rsid w:val="00F161A7"/>
    <w:rsid w:val="00F1650E"/>
    <w:rsid w:val="00F1790B"/>
    <w:rsid w:val="00F20825"/>
    <w:rsid w:val="00F2101D"/>
    <w:rsid w:val="00F217A8"/>
    <w:rsid w:val="00F249F8"/>
    <w:rsid w:val="00F40E2D"/>
    <w:rsid w:val="00F4542D"/>
    <w:rsid w:val="00F47064"/>
    <w:rsid w:val="00F47395"/>
    <w:rsid w:val="00F5111C"/>
    <w:rsid w:val="00F514E0"/>
    <w:rsid w:val="00F51C59"/>
    <w:rsid w:val="00F535E1"/>
    <w:rsid w:val="00F55526"/>
    <w:rsid w:val="00F56FBB"/>
    <w:rsid w:val="00F60134"/>
    <w:rsid w:val="00F65A7D"/>
    <w:rsid w:val="00F66BB5"/>
    <w:rsid w:val="00F70294"/>
    <w:rsid w:val="00F739A3"/>
    <w:rsid w:val="00F7422E"/>
    <w:rsid w:val="00F74615"/>
    <w:rsid w:val="00F77FB8"/>
    <w:rsid w:val="00F800A7"/>
    <w:rsid w:val="00F85D78"/>
    <w:rsid w:val="00F90EE1"/>
    <w:rsid w:val="00F92C10"/>
    <w:rsid w:val="00F9526D"/>
    <w:rsid w:val="00FA03BC"/>
    <w:rsid w:val="00FA0AB3"/>
    <w:rsid w:val="00FA1A2A"/>
    <w:rsid w:val="00FA4D3D"/>
    <w:rsid w:val="00FA54C2"/>
    <w:rsid w:val="00FA5C72"/>
    <w:rsid w:val="00FB1C71"/>
    <w:rsid w:val="00FC4DD7"/>
    <w:rsid w:val="00FD4087"/>
    <w:rsid w:val="00FD6916"/>
    <w:rsid w:val="00FE1900"/>
    <w:rsid w:val="00FE5286"/>
    <w:rsid w:val="00FF1559"/>
    <w:rsid w:val="00FF24BF"/>
    <w:rsid w:val="00FF2A60"/>
    <w:rsid w:val="00FF3289"/>
    <w:rsid w:val="00FF691B"/>
    <w:rsid w:val="02D1C4C4"/>
    <w:rsid w:val="08A706E3"/>
    <w:rsid w:val="08C02F40"/>
    <w:rsid w:val="09BB51DE"/>
    <w:rsid w:val="09C1DDA3"/>
    <w:rsid w:val="0A3394AB"/>
    <w:rsid w:val="0B009FE8"/>
    <w:rsid w:val="0D83C652"/>
    <w:rsid w:val="105E76B8"/>
    <w:rsid w:val="1612DEB5"/>
    <w:rsid w:val="192C61DF"/>
    <w:rsid w:val="19CF72D2"/>
    <w:rsid w:val="1C90A79B"/>
    <w:rsid w:val="1E6C16EC"/>
    <w:rsid w:val="21C33984"/>
    <w:rsid w:val="21DA0401"/>
    <w:rsid w:val="22041BF3"/>
    <w:rsid w:val="25FFA523"/>
    <w:rsid w:val="26FD64A9"/>
    <w:rsid w:val="2B29FB2D"/>
    <w:rsid w:val="2C2B2F13"/>
    <w:rsid w:val="3225387F"/>
    <w:rsid w:val="336F56CB"/>
    <w:rsid w:val="3490F9F7"/>
    <w:rsid w:val="3859DFD1"/>
    <w:rsid w:val="396B269C"/>
    <w:rsid w:val="39CBFA5D"/>
    <w:rsid w:val="3CBDBC86"/>
    <w:rsid w:val="400C9F1F"/>
    <w:rsid w:val="40B1D9A0"/>
    <w:rsid w:val="472E1932"/>
    <w:rsid w:val="483673B5"/>
    <w:rsid w:val="493A10B9"/>
    <w:rsid w:val="4A0CBDC9"/>
    <w:rsid w:val="4C43C272"/>
    <w:rsid w:val="4C71B17B"/>
    <w:rsid w:val="4CF200C9"/>
    <w:rsid w:val="4DCFB95D"/>
    <w:rsid w:val="4F0F303F"/>
    <w:rsid w:val="4F6D4D90"/>
    <w:rsid w:val="5384C305"/>
    <w:rsid w:val="587BE077"/>
    <w:rsid w:val="589A237E"/>
    <w:rsid w:val="59370C26"/>
    <w:rsid w:val="5B001FEE"/>
    <w:rsid w:val="5B3529B8"/>
    <w:rsid w:val="5B658139"/>
    <w:rsid w:val="5CD0FA19"/>
    <w:rsid w:val="601916FC"/>
    <w:rsid w:val="60BA2C86"/>
    <w:rsid w:val="6264E251"/>
    <w:rsid w:val="66016522"/>
    <w:rsid w:val="6789354A"/>
    <w:rsid w:val="69CEE05E"/>
    <w:rsid w:val="69DD1978"/>
    <w:rsid w:val="6D0B0A8B"/>
    <w:rsid w:val="6F8FE42C"/>
    <w:rsid w:val="703AFCB9"/>
    <w:rsid w:val="719FD35E"/>
    <w:rsid w:val="7269FD1A"/>
    <w:rsid w:val="75C6D611"/>
    <w:rsid w:val="7A5A180F"/>
    <w:rsid w:val="7E0D9F4D"/>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semiHidden/>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table" w:styleId="Tabellenraster">
    <w:name w:val="Table Grid"/>
    <w:basedOn w:val="NormaleTabelle"/>
    <w:uiPriority w:val="59"/>
    <w:rsid w:val="00FA5C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mailto:wilkhahn@maip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4" ma:contentTypeDescription="Ein neues Dokument erstellen." ma:contentTypeScope="" ma:versionID="db6aa513ac0b891f36562367067bf2df">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dcbefe55e2ab8941fe0fbb2ed9812d9e"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2.xml><?xml version="1.0" encoding="utf-8"?>
<ds:datastoreItem xmlns:ds="http://schemas.openxmlformats.org/officeDocument/2006/customXml" ds:itemID="{92DA0C4C-A92E-4F22-9F98-06B6A2F07DEB}">
  <ds:schemaRefs>
    <ds:schemaRef ds:uri="http://schemas.openxmlformats.org/officeDocument/2006/bibliography"/>
  </ds:schemaRefs>
</ds:datastoreItem>
</file>

<file path=customXml/itemProps3.xml><?xml version="1.0" encoding="utf-8"?>
<ds:datastoreItem xmlns:ds="http://schemas.openxmlformats.org/officeDocument/2006/customXml" ds:itemID="{EF6D5657-C628-4F97-8038-A414FC659149}">
  <ds:schemaRefs>
    <ds:schemaRef ds:uri="http://schemas.microsoft.com/sharepoint/v3/contenttype/forms"/>
  </ds:schemaRefs>
</ds:datastoreItem>
</file>

<file path=customXml/itemProps4.xml><?xml version="1.0" encoding="utf-8"?>
<ds:datastoreItem xmlns:ds="http://schemas.openxmlformats.org/officeDocument/2006/customXml" ds:itemID="{C3FD9450-29F1-4ECF-899B-4495EE73D4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907</Words>
  <Characters>5716</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Manager/>
  <Company>Wilkhahn</Company>
  <LinksUpToDate>false</LinksUpToDate>
  <CharactersWithSpaces>6610</CharactersWithSpaces>
  <SharedDoc>false</SharedDoc>
  <HyperlinkBase/>
  <HLinks>
    <vt:vector size="12" baseType="variant">
      <vt:variant>
        <vt:i4>6750212</vt:i4>
      </vt:variant>
      <vt:variant>
        <vt:i4>3</vt:i4>
      </vt:variant>
      <vt:variant>
        <vt:i4>0</vt:i4>
      </vt:variant>
      <vt:variant>
        <vt:i4>5</vt:i4>
      </vt:variant>
      <vt:variant>
        <vt:lpwstr>mailto:frederik.bellermann@wilkhahn.de</vt:lpwstr>
      </vt:variant>
      <vt:variant>
        <vt:lpwstr/>
      </vt:variant>
      <vt:variant>
        <vt:i4>6881362</vt:i4>
      </vt:variant>
      <vt:variant>
        <vt:i4>0</vt:i4>
      </vt:variant>
      <vt:variant>
        <vt:i4>0</vt:i4>
      </vt:variant>
      <vt:variant>
        <vt:i4>5</vt:i4>
      </vt:variant>
      <vt:variant>
        <vt:lpwstr>mailto:wilkhahn@maipr.com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Cinderella Baksa-Soós</cp:lastModifiedBy>
  <cp:revision>4</cp:revision>
  <cp:lastPrinted>2025-11-26T15:09:00Z</cp:lastPrinted>
  <dcterms:created xsi:type="dcterms:W3CDTF">2025-11-21T11:38:00Z</dcterms:created>
  <dcterms:modified xsi:type="dcterms:W3CDTF">2025-11-26T15:09:00Z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